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FF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                                                                         </w:t>
      </w:r>
      <w:r>
        <w:rPr/>
        <w:drawing>
          <wp:inline distT="0" distB="0" distL="0" distR="0">
            <wp:extent cx="36195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969" w:leader="none"/>
        </w:tabs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</w:rPr>
        <w:t xml:space="preserve">         </w:t>
      </w: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08.06.2021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год </w:t>
        <w:tab/>
        <w:tab/>
        <w:tab/>
        <w:t xml:space="preserve">      </w:t>
        <w:tab/>
        <w:t xml:space="preserve">                                     </w:t>
        <w:tab/>
        <w:t xml:space="preserve">       </w:t>
        <w:tab/>
        <w:t xml:space="preserve">             №  </w:t>
      </w:r>
      <w:r>
        <w:rPr>
          <w:rFonts w:eastAsia="Times New Roman" w:cs="Times New Roman" w:ascii="Times New Roman" w:hAnsi="Times New Roman"/>
          <w:sz w:val="28"/>
          <w:szCs w:val="28"/>
        </w:rPr>
        <w:t>231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20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(в редакции постановлений главы Волчанского городского округа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31.05.2021 года  № 1,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Принять к сведению информацию о выполнении муниципальных программ Волчанского городского округа за 2020 год: «Совершенствование социально-экономической политики на территории Волчанского городского округа до 2024 года»; «Обеспечение общественной безопасности на территории Волчанского городского округа на 2014-2020 годы»; «Профилактика правонарушений на территории Волчанского городского округа до 2024 года»; «Повышение эффективности управления муниципальной собственностью Волчанского городского округа до 2020 года»; «Управление муниципальными финансами Волчанского городского округа» на 2014-2020 годы»; «Развитие муниципальной службы на 2015-2020 годы»; «Противодействие коррупции в Волчанском городском округе до 2020 года»;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2015-2026 года»; «Реализация прочих мероприятий в Волчанском городском округе на период до 2024 года» (прилагается):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0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2024 года» оценить на 4 балла. Приемлемый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«Обеспечение общественной безопасности на территории Волчанского городского округа на 2014-2020 годы» оценить на 4 балла. Приемлемый уровень эффективности. 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«Профилактика правонарушений на территории Волчанского городского округа до 2024 года» оценить на 3 балла. Средний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«Повышение эффективности управления муниципальной собственностью Волчанского городского округа до 2020 года» оценить на 5 баллов.  Высокий уровень эффективности муниципальной программы.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«Управление муниципальными финансами Волчанского городского округа» на 2014-2020 годы» оценить на 4 балла.  Приемлемый уровень эффективности. 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«Развитие муниципальной службы на 2015-2020 годы» оценить на 5 баллов. Высокий уровень эффективности муниципальной программы.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«Противодействие коррупции в Волчанском городском округе до 2020 года» оценить на 5 баллов. Высокая эффективность муниципальной программы.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Муниципальную программу 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2015-2026 года» оценить на 5 баллов.  Высокий уровень эффективности.</w:t>
      </w:r>
    </w:p>
    <w:p>
      <w:pPr>
        <w:pStyle w:val="ConsPlusNormal"/>
        <w:numPr>
          <w:ilvl w:val="1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Муниципальную программу Волчанского городского округа «Реализация прочих мероприятий в Волчанском городском округе на период до 2024 года» оценить на 5 баллов.  Высокий уровень эффективности. 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 http://volchansk-adm.ru/.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69" w:hanging="93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599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129" w:hanging="108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299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82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99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52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405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c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a3a59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1a3a59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a3a59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1a3a59"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uiPriority w:val="99"/>
    <w:semiHidden/>
    <w:unhideWhenUsed/>
    <w:rsid w:val="001a3a59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a3a59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1a3a5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1a3a59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3a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6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0DD8-96C8-4870-B4AD-C28C2134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LibreOffice/6.4.5.2$Windows_X86_64 LibreOffice_project/a726b36747cf2001e06b58ad5db1aa3a9a1872d6</Application>
  <Pages>2</Pages>
  <Words>480</Words>
  <Characters>3692</Characters>
  <CharactersWithSpaces>4386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2021-06-02T11:37:15Z</cp:lastPrinted>
  <dcterms:modified xsi:type="dcterms:W3CDTF">2021-06-11T07:59:09Z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