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ind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4565650</wp:posOffset>
                </wp:positionH>
                <wp:positionV relativeFrom="paragraph">
                  <wp:posOffset>-52705</wp:posOffset>
                </wp:positionV>
                <wp:extent cx="1757045" cy="43307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40" cy="432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f" style="position:absolute;margin-left:359.5pt;margin-top:-4.15pt;width:138.25pt;height:34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371475" cy="59055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hanging="0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ind w:hanging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ind w:hanging="0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333333"/>
          <w:sz w:val="28"/>
          <w:szCs w:val="28"/>
        </w:rPr>
        <w:t>01.11.2022  год</w:t>
      </w:r>
      <w:r>
        <w:rPr>
          <w:rFonts w:cs="Times New Roman" w:ascii="Times New Roman" w:hAnsi="Times New Roman"/>
          <w:color w:val="333333"/>
        </w:rPr>
        <w:tab/>
        <w:t xml:space="preserve">      </w:t>
        <w:tab/>
      </w:r>
      <w:r>
        <w:rPr>
          <w:rFonts w:cs="Times New Roman" w:ascii="Times New Roman" w:hAnsi="Times New Roman"/>
          <w:color w:val="333333"/>
          <w:sz w:val="18"/>
          <w:szCs w:val="18"/>
        </w:rPr>
        <w:t xml:space="preserve">                                     </w:t>
        <w:tab/>
      </w:r>
      <w:r>
        <w:rPr>
          <w:rFonts w:cs="Times New Roman" w:ascii="Times New Roman" w:hAnsi="Times New Roman"/>
          <w:color w:val="333333"/>
          <w:sz w:val="16"/>
          <w:szCs w:val="16"/>
        </w:rPr>
        <w:tab/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                                            №</w:t>
      </w:r>
      <w:r>
        <w:rPr>
          <w:rFonts w:cs="Times New Roman" w:ascii="Times New Roman" w:hAnsi="Times New Roman"/>
          <w:color w:val="333333"/>
          <w:sz w:val="16"/>
          <w:szCs w:val="16"/>
        </w:rPr>
        <w:t xml:space="preserve">  </w:t>
      </w:r>
      <w:r>
        <w:rPr>
          <w:rFonts w:cs="Times New Roman" w:ascii="Times New Roman" w:hAnsi="Times New Roman"/>
          <w:color w:val="333333"/>
          <w:sz w:val="28"/>
          <w:szCs w:val="28"/>
        </w:rPr>
        <w:t>465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 прогнозе социально-экономического развития 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Волчанского городского округа 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i/>
          <w:sz w:val="28"/>
          <w:szCs w:val="28"/>
        </w:rPr>
        <w:t>на среднесрочный период 202</w:t>
      </w:r>
      <w:r>
        <w:rPr>
          <w:rFonts w:eastAsia="Calibri" w:cs="Times New Roman" w:ascii="Times New Roman" w:hAnsi="Times New Roman"/>
          <w:b/>
          <w:bCs/>
          <w:i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i/>
          <w:sz w:val="28"/>
          <w:szCs w:val="28"/>
        </w:rPr>
        <w:t>-2025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Бюджетным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руководствуясь постановлением главы Волчанского городского округа от 24.09.2015 года № 693 «О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порядке разработки и корректировки прогноза социально-экономического развития  Волчанского городского округа на среднесрочный период</w:t>
      </w:r>
      <w:r>
        <w:rPr>
          <w:rFonts w:cs="Times New Roman" w:ascii="Times New Roman" w:hAnsi="Times New Roman"/>
          <w:sz w:val="28"/>
          <w:szCs w:val="28"/>
        </w:rPr>
        <w:t xml:space="preserve">» и распоряжением главы Волчанского городского округа  от 30.05.2022 года №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35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Плана мероприятий по составлению проекта бюджета Волчанского городского округа на 2023 год и плановый период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и 2025 годов»,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Одобрить: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Прогноз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Волчанского городского округа на среднесрочный период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-2025 годов </w:t>
      </w:r>
      <w:r>
        <w:rPr>
          <w:rFonts w:cs="Times New Roman" w:ascii="Times New Roman" w:hAnsi="Times New Roman"/>
          <w:sz w:val="28"/>
          <w:szCs w:val="28"/>
        </w:rPr>
        <w:t>(Приложение № 1)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1.2.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Пояснительную записку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прогнозу социально-экономического развития Волчанского городского округа на среднесрочный период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>-2025 годов (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ри</w:t>
      </w:r>
      <w:r>
        <w:rPr>
          <w:rFonts w:cs="Times New Roman" w:ascii="Times New Roman" w:hAnsi="Times New Roman"/>
          <w:sz w:val="28"/>
          <w:szCs w:val="28"/>
        </w:rPr>
        <w:t>ложение № 2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2. Финансовому отделу администрации Волчанского городского округа (Симонова Т.В.) при разработке проекта бюджета Волчанского городского округа на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и 2025 годов руководствоваться показателями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прогноза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Волчанского городского округа на среднесрочный период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>-2025 годов.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http://volchansk-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.ru/.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</w:t>
      </w:r>
      <w:r>
        <w:rPr>
          <w:rFonts w:cs="Times New Roman" w:ascii="Times New Roman" w:hAnsi="Times New Roman"/>
          <w:sz w:val="28"/>
          <w:szCs w:val="28"/>
        </w:rPr>
        <w:t>постановлени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главы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01.11.2022 года  № 465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ПРОГНОЗ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СОЦИАЛЬНО-ЭКОНОМИЧЕСКОГО РАЗВИТИЯ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ВОЛЧАНСКОГО ГОРОДСКОГО ОКРУГА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 </w:t>
      </w:r>
      <w:r>
        <w:rPr>
          <w:rFonts w:cs="Times New Roman" w:ascii="Times New Roman" w:hAnsi="Times New Roman"/>
          <w:b/>
          <w:sz w:val="28"/>
          <w:szCs w:val="28"/>
        </w:rPr>
        <w:t>СРЕДНЕСРОЧНЫЙ ПЕРИОД 202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-2025 ГОДОВ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83" w:type="dxa"/>
        <w:jc w:val="left"/>
        <w:tblInd w:w="-14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75"/>
        <w:gridCol w:w="1135"/>
        <w:gridCol w:w="1136"/>
        <w:gridCol w:w="1136"/>
        <w:gridCol w:w="1146"/>
        <w:gridCol w:w="1127"/>
        <w:gridCol w:w="1127"/>
      </w:tblGrid>
      <w:tr>
        <w:trPr>
          <w:tblHeader w:val="true"/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     </w:t>
            </w:r>
            <w:r>
              <w:rPr>
                <w:rFonts w:cs="Times New Roman" w:ascii="Times New Roman" w:hAnsi="Times New Roman"/>
              </w:rPr>
              <w:t>измерения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  <w:br/>
              <w:t>отчет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  <w:br/>
              <w:t>оценка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  <w:br/>
              <w:t>прогноз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  <w:br/>
              <w:t>прогноз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  <w:br/>
              <w:t>прогноз</w:t>
            </w:r>
          </w:p>
        </w:tc>
      </w:tr>
      <w:tr>
        <w:trPr>
          <w:trHeight w:val="48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Показатели прогноза    </w:t>
              <w:br/>
              <w:t xml:space="preserve">по Волчанскому городскому округу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Производственная    </w:t>
              <w:br/>
              <w:t xml:space="preserve">деятельность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 Оборот организаций</w:t>
              <w:br/>
              <w:t xml:space="preserve">(по полному кругу)     </w:t>
              <w:br/>
              <w:t xml:space="preserve">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1299,35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1216,19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1337,81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1431,45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1531,65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1.2.1. Добыча полезных </w:t>
              <w:br/>
              <w:t xml:space="preserve">ископаемых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1.2.2. Обрабатывающие  </w:t>
              <w:br/>
              <w:t xml:space="preserve">производства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525,36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432,4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450,9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471,3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501,9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1.2.3. Обеспечение электрической энергией, газом и паром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171,15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173,55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187,7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195,2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1.2.4. Водоснабжение, водоотведение, организация сбора и утилизации отходов, деятельность по ликвидации загрязнений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8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1.3. Оборот крупных и  средних                </w:t>
              <w:br/>
              <w:t>сельскохозяйственных   и лесных</w:t>
              <w:br/>
              <w:t xml:space="preserve">предприятий в ценах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97,08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83,964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100,0</w:t>
            </w:r>
          </w:p>
        </w:tc>
      </w:tr>
      <w:tr>
        <w:trPr>
          <w:trHeight w:val="2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Инвестиции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8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2.1. Объем             </w:t>
              <w:br/>
              <w:t xml:space="preserve">инвестиций             </w:t>
              <w:br/>
              <w:t xml:space="preserve">(в основной капитал)   </w:t>
              <w:br/>
              <w:t>за счет всех источников</w:t>
              <w:br/>
              <w:t xml:space="preserve">финансирования         </w:t>
              <w:br/>
              <w:t xml:space="preserve">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263,06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544,8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556,8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588,5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626,8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 Рынок товаров и     </w:t>
              <w:br/>
              <w:t xml:space="preserve">услуг  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3.1. Оборот розничной  торговли (во всех      </w:t>
              <w:br/>
              <w:t xml:space="preserve">каналах реализации)    </w:t>
              <w:br/>
              <w:t xml:space="preserve">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581,6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540,9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554,4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581,6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603,7</w:t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3.2. Оборот            </w:t>
              <w:br/>
              <w:t xml:space="preserve">общественного питания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24,0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37,0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Демография и рынок  труда  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4.1. Численность       </w:t>
              <w:br/>
              <w:t>постоянного населения  (на начало года)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8696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val="en-US"/>
              </w:rPr>
              <w:t>8571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val="ru-RU"/>
              </w:rPr>
              <w:t>8519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val="ru-RU"/>
              </w:rPr>
              <w:t>8531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lang w:val="ru-RU"/>
              </w:rPr>
              <w:t>8389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8634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8545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8525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8460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8400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3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4.2.Общий коэффициент рождаемости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 на 1000 населения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8,57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8,78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9,38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10,05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10,71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4.3. Численность       </w:t>
              <w:br/>
              <w:t xml:space="preserve">занятых в экономике ВГО (среднегодовая)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1973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2043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8,4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10,0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10,0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4.5. Численность       </w:t>
              <w:br/>
              <w:t xml:space="preserve">безработных            </w:t>
              <w:br/>
              <w:t xml:space="preserve">(на конец отчетного    </w:t>
              <w:br/>
              <w:t xml:space="preserve">периода)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4.6.Уровень зарегистрированной безработицы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0,97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0,95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0,93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0,91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 Денежные доходы     населения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5.1. Фонд оплаты труда предприятий,           </w:t>
              <w:br/>
              <w:t xml:space="preserve">организаций и          </w:t>
              <w:br/>
              <w:t xml:space="preserve">учреждений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815,10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871,34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915,78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965,23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1028,93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5.2. изменение фонда оплаты труда к предыдущему году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           к предыдущему году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105,8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106,9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105,1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105,4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106,6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 Социальные выплаты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559,18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607,27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667,9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734,8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808,3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 Доходы от предпринимательской деятельности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5.5. Среднемесячная номинальная начисленная заработная плата одного работника крупных и средних предприятий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35961,9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38119,6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39873,1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41906,6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44211,5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5.6. Коэффициенты роста</w:t>
              <w:br/>
              <w:t>номинальной начисленной</w:t>
              <w:br/>
              <w:t xml:space="preserve">среднемесячной         </w:t>
              <w:br/>
              <w:t xml:space="preserve">заработной платы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процент           </w:t>
              <w:br/>
              <w:t>к предыдущему году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107,8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106,0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104,6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105,1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105,5</w:t>
            </w:r>
          </w:p>
        </w:tc>
      </w:tr>
      <w:tr>
        <w:trPr>
          <w:trHeight w:val="48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5.7. Среднедушевые     </w:t>
              <w:br/>
              <w:t xml:space="preserve">денежные доходы        </w:t>
              <w:br/>
              <w:t xml:space="preserve">(в месяц)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руб./чел.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19055,7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20257,7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21296,35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22761,5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24127,2</w:t>
            </w:r>
          </w:p>
        </w:tc>
      </w:tr>
      <w:tr>
        <w:trPr>
          <w:trHeight w:val="2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 Финансы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Коэффициенты ожидаемого роста (снижения) поступлений по доходным источникам бюджета ВГО, связанных с ростом (снижением) макроэкономических показателей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процент           </w:t>
              <w:br/>
              <w:t>к предыдущему году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92,7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140,9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99,1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численности и половозрастном составе населения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 Волчанскому городскому округу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bCs/>
          <w:sz w:val="28"/>
          <w:szCs w:val="28"/>
        </w:rPr>
        <w:t>на 1 января 20</w:t>
      </w:r>
      <w:r>
        <w:rPr>
          <w:rFonts w:eastAsia="Calibri" w:cs="Times New Roman" w:ascii="Times New Roman" w:hAnsi="Times New Roman"/>
          <w:bCs/>
          <w:color w:val="auto"/>
          <w:kern w:val="0"/>
          <w:sz w:val="28"/>
          <w:szCs w:val="28"/>
          <w:lang w:val="en-US" w:eastAsia="en-US" w:bidi="ar-SA"/>
        </w:rPr>
        <w:t>21</w:t>
      </w:r>
      <w:r>
        <w:rPr>
          <w:rFonts w:cs="Times New Roman" w:ascii="Times New Roman" w:hAnsi="Times New Roman"/>
          <w:bCs/>
          <w:sz w:val="28"/>
          <w:szCs w:val="28"/>
        </w:rPr>
        <w:t xml:space="preserve"> года, человек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82" w:type="dxa"/>
        <w:jc w:val="left"/>
        <w:tblInd w:w="-14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8"/>
        <w:gridCol w:w="849"/>
        <w:gridCol w:w="849"/>
        <w:gridCol w:w="834"/>
        <w:gridCol w:w="849"/>
        <w:gridCol w:w="781"/>
        <w:gridCol w:w="798"/>
        <w:gridCol w:w="819"/>
        <w:gridCol w:w="882"/>
        <w:gridCol w:w="852"/>
      </w:tblGrid>
      <w:tr>
        <w:trPr>
          <w:trHeight w:val="240" w:hRule="atLeast"/>
          <w:cantSplit w:val="true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Возрастные   </w:t>
              <w:br/>
              <w:t xml:space="preserve">группы 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население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 население</w:t>
            </w:r>
          </w:p>
        </w:tc>
      </w:tr>
      <w:tr>
        <w:trPr>
          <w:trHeight w:val="360" w:hRule="atLeast"/>
          <w:cantSplit w:val="true"/>
        </w:trPr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 и</w:t>
              <w:br/>
              <w:t>женщины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 и</w:t>
              <w:br/>
              <w:t>женщины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 и</w:t>
              <w:br/>
              <w:t>женщины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женщины</w:t>
            </w:r>
          </w:p>
        </w:tc>
      </w:tr>
      <w:tr>
        <w:trPr>
          <w:trHeight w:val="24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 население,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8696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4017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4679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8458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3888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4570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109</w:t>
            </w:r>
          </w:p>
        </w:tc>
      </w:tr>
      <w:tr>
        <w:trPr>
          <w:trHeight w:val="24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т.ч.       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моложе         </w:t>
              <w:br/>
              <w:t>трудоспособного</w:t>
              <w:br/>
              <w:t xml:space="preserve">возраста     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858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>
          <w:trHeight w:val="36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трудоспособного</w:t>
              <w:br/>
              <w:t xml:space="preserve">возраста     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4319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>
        <w:trPr>
          <w:trHeight w:val="48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старше         </w:t>
              <w:br/>
              <w:t>трудоспособного</w:t>
              <w:br/>
              <w:t xml:space="preserve">возраста     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Численность населения Волчанского городского округа по состоянию на 01.01.20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года по возрастной структуре по фактическим показателям: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- детей в возрасте от 1 до 6 лет включительно –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612</w:t>
      </w:r>
      <w:r>
        <w:rPr>
          <w:rFonts w:cs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308</w:t>
      </w:r>
      <w:r>
        <w:rPr>
          <w:rFonts w:cs="Times New Roman" w:ascii="Times New Roman" w:hAnsi="Times New Roman"/>
          <w:sz w:val="28"/>
          <w:szCs w:val="28"/>
        </w:rPr>
        <w:t xml:space="preserve"> – мужской пол,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304</w:t>
      </w:r>
      <w:r>
        <w:rPr>
          <w:rFonts w:cs="Times New Roman" w:ascii="Times New Roman" w:hAnsi="Times New Roman"/>
          <w:sz w:val="28"/>
          <w:szCs w:val="28"/>
        </w:rPr>
        <w:t xml:space="preserve">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- детей в возрасте от 7 до 17 лет включительно – 12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73</w:t>
      </w:r>
      <w:r>
        <w:rPr>
          <w:rFonts w:cs="Times New Roman" w:ascii="Times New Roman" w:hAnsi="Times New Roman"/>
          <w:sz w:val="28"/>
          <w:szCs w:val="28"/>
        </w:rPr>
        <w:t xml:space="preserve"> человек (6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45</w:t>
      </w:r>
      <w:r>
        <w:rPr>
          <w:rFonts w:cs="Times New Roman" w:ascii="Times New Roman" w:hAnsi="Times New Roman"/>
          <w:sz w:val="28"/>
          <w:szCs w:val="28"/>
        </w:rPr>
        <w:t xml:space="preserve"> – мужской пол, 6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28</w:t>
      </w:r>
      <w:r>
        <w:rPr>
          <w:rFonts w:cs="Times New Roman" w:ascii="Times New Roman" w:hAnsi="Times New Roman"/>
          <w:sz w:val="28"/>
          <w:szCs w:val="28"/>
        </w:rPr>
        <w:t xml:space="preserve">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- населения в возрасте от 18 до 29 лет включительно – 9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42</w:t>
      </w:r>
      <w:r>
        <w:rPr>
          <w:rFonts w:cs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511</w:t>
      </w:r>
      <w:r>
        <w:rPr>
          <w:rFonts w:cs="Times New Roman" w:ascii="Times New Roman" w:hAnsi="Times New Roman"/>
          <w:sz w:val="28"/>
          <w:szCs w:val="28"/>
        </w:rPr>
        <w:t xml:space="preserve"> – мужской пол, 4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31</w:t>
      </w:r>
      <w:r>
        <w:rPr>
          <w:rFonts w:cs="Times New Roman" w:ascii="Times New Roman" w:hAnsi="Times New Roman"/>
          <w:sz w:val="28"/>
          <w:szCs w:val="28"/>
        </w:rPr>
        <w:t xml:space="preserve">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- детей в возрасте до 2 лет включительно – 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65</w:t>
      </w:r>
      <w:r>
        <w:rPr>
          <w:rFonts w:cs="Times New Roman" w:ascii="Times New Roman" w:hAnsi="Times New Roman"/>
          <w:sz w:val="28"/>
          <w:szCs w:val="28"/>
        </w:rPr>
        <w:t xml:space="preserve"> человек (1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30</w:t>
      </w:r>
      <w:r>
        <w:rPr>
          <w:rFonts w:cs="Times New Roman" w:ascii="Times New Roman" w:hAnsi="Times New Roman"/>
          <w:sz w:val="28"/>
          <w:szCs w:val="28"/>
        </w:rPr>
        <w:t xml:space="preserve"> – мужской пол, 1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35</w:t>
      </w:r>
      <w:r>
        <w:rPr>
          <w:rFonts w:cs="Times New Roman" w:ascii="Times New Roman" w:hAnsi="Times New Roman"/>
          <w:sz w:val="28"/>
          <w:szCs w:val="28"/>
        </w:rPr>
        <w:t xml:space="preserve">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- детей до 18 лет включительно –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47</w:t>
      </w:r>
      <w:r>
        <w:rPr>
          <w:rFonts w:cs="Times New Roman" w:ascii="Times New Roman" w:hAnsi="Times New Roman"/>
          <w:sz w:val="28"/>
          <w:szCs w:val="28"/>
        </w:rPr>
        <w:t xml:space="preserve"> человек (103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– мужской пол, 10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</w:t>
      </w:r>
      <w:r>
        <w:rPr>
          <w:rFonts w:cs="Times New Roman" w:ascii="Times New Roman" w:hAnsi="Times New Roman"/>
          <w:sz w:val="28"/>
          <w:szCs w:val="28"/>
        </w:rPr>
        <w:t xml:space="preserve"> – женский пол).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567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Волчанскому городскому округу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жилищному фонду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на 1 января 20</w:t>
      </w:r>
      <w:r>
        <w:rPr>
          <w:rFonts w:cs="Times New Roman" w:ascii="Times New Roman" w:hAnsi="Times New Roman"/>
          <w:sz w:val="28"/>
          <w:szCs w:val="28"/>
          <w:lang w:val="ru-RU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7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132"/>
        <w:gridCol w:w="1929"/>
        <w:gridCol w:w="1518"/>
      </w:tblGrid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Площадь жилищного фонда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288,0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ветхого и аварийного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15,97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ых помещений муниципальной формы собственности в многоквартирных домах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информации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семей, состоящих в очереди на улучшение жилищных условий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Нет информации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молодые семьи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семьи, проживающие в ветхом и аварийном жилфонде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639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семьи, проживающие в сельской местности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Переселено из ветхих  и аварийных жилых домов за </w:t>
              <w:br/>
              <w:t>2021 год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74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постоянного населения, проживающего в индивидуальных жилых домах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3684</w:t>
            </w:r>
          </w:p>
        </w:tc>
      </w:tr>
    </w:tbl>
    <w:p>
      <w:pPr>
        <w:pStyle w:val="ConsPlusNormal"/>
        <w:numPr>
          <w:ilvl w:val="0"/>
          <w:numId w:val="0"/>
        </w:numPr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по Волчанскому городскому округу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о протяженности автомобильных дорог местного значения, включенных в реестр муниципальной собственности на 01 января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tbl>
      <w:tblPr>
        <w:tblW w:w="946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106"/>
        <w:gridCol w:w="1992"/>
        <w:gridCol w:w="1553"/>
      </w:tblGrid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88,9055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 по категориям: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27,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9215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60,984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</w:t>
      </w:r>
      <w:r>
        <w:rPr>
          <w:rFonts w:cs="Times New Roman" w:ascii="Times New Roman" w:hAnsi="Times New Roman"/>
          <w:sz w:val="28"/>
          <w:szCs w:val="28"/>
        </w:rPr>
        <w:t>постановлени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главы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т 01.11.2022  года № 465</w:t>
      </w:r>
    </w:p>
    <w:p>
      <w:pPr>
        <w:pStyle w:val="ConsPlusNormal"/>
        <w:numPr>
          <w:ilvl w:val="0"/>
          <w:numId w:val="0"/>
        </w:numPr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ПРОГНОЗУ СОЦИАЛЬНО-ЭКОНОМИЧЕСКОГО РАЗВИТИЯ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СРЕДНЕСРОЧНЫЙ ПЕРИОД 202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-2025 ГОДОВ</w:t>
      </w:r>
    </w:p>
    <w:p>
      <w:pPr>
        <w:pStyle w:val="ConsPlusNormal"/>
        <w:numPr>
          <w:ilvl w:val="0"/>
          <w:numId w:val="0"/>
        </w:numPr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/>
      </w:pPr>
      <w:hyperlink r:id="rId7">
        <w:r>
          <w:rPr>
            <w:rFonts w:cs="Times New Roman" w:ascii="Times New Roman" w:hAnsi="Times New Roman"/>
            <w:sz w:val="28"/>
            <w:szCs w:val="28"/>
          </w:rPr>
          <w:t>Прогноз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Волчанского городского округа на среднесрочный период 202</w:t>
      </w:r>
      <w:r>
        <w:rPr>
          <w:rFonts w:cs="Times New Roman" w:ascii="Times New Roman" w:hAnsi="Times New Roman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  <w:lang w:val="en-US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годов (далее – Прогноз) разработан в соответствии с Бюджетным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28.06.2014 года № 172-ФЗ «О стратегическом планировании в Российской Федерации», постановлением главы Волчанского городского округа от 24.09.2015 года № 693 «О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порядке разработки и корректировки прогноза социально-экономического развития  Волчанского городского округа на среднесрочный период</w:t>
      </w:r>
      <w:r>
        <w:rPr>
          <w:rFonts w:cs="Times New Roman" w:ascii="Times New Roman" w:hAnsi="Times New Roman"/>
          <w:sz w:val="28"/>
          <w:szCs w:val="28"/>
        </w:rPr>
        <w:t>», распоряжением главы Волчанского городского округа  от 30.05.202</w:t>
      </w:r>
      <w:r>
        <w:rPr>
          <w:rFonts w:cs="Times New Roman" w:ascii="Times New Roman" w:hAnsi="Times New Roman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en-US" w:eastAsia="en-US" w:bidi="ar-SA"/>
        </w:rPr>
        <w:t>35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Плана мероприятий по составлению проекта бюджета Волчанского городского округа на 202</w:t>
      </w:r>
      <w:r>
        <w:rPr>
          <w:rFonts w:cs="Times New Roman" w:ascii="Times New Roman" w:hAnsi="Times New Roman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cs="Times New Roman" w:ascii="Times New Roman" w:hAnsi="Times New Roman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и 202</w:t>
      </w:r>
      <w:r>
        <w:rPr>
          <w:rFonts w:cs="Times New Roman" w:ascii="Times New Roman" w:hAnsi="Times New Roman"/>
          <w:sz w:val="28"/>
          <w:szCs w:val="28"/>
          <w:lang w:val="en-US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годов».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 составляется в целях: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формирования основы для составления проекта бюджета Волчанского городского округа;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Прогноз составлен с учетом Сценарных условий функционирования экономики Российской Федерации, основных параметров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прогноза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Российской Федерации и Свердловской области на среднесрочный период, итогов социально-экономического развития Волчанского городского округа в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году, 1 полугодия 2022 года.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составлении Прогноза использовались данные производственных предприятий, учреждений и организаций, структур городского хозяйства, подразделений администрации Волчанского городского округа.</w:t>
      </w:r>
    </w:p>
    <w:p>
      <w:pPr>
        <w:pStyle w:val="ListParagraph"/>
        <w:tabs>
          <w:tab w:val="clear" w:pos="708"/>
          <w:tab w:val="left" w:pos="567" w:leader="none"/>
          <w:tab w:val="left" w:pos="851" w:leader="none"/>
          <w:tab w:val="left" w:pos="121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Исходя из возможных изменений параметров внешней среды и эффективностью политики социально-экономического развития внутренней среды, можно говорить  о разработке сценариев экономического развития, основывающихся на двух вариантах событий: альтернативном и приоритетном, учитывающих демографические факторы, меры государственной политики, внешнеэкономический фон, внутренние темпы в отраслях экономики.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Разработка Прогноза осуществлялась на </w:t>
      </w:r>
      <w:r>
        <w:rPr>
          <w:rFonts w:eastAsia="Calibri" w:cs="Times New Roman" w:ascii="Times New Roman" w:hAnsi="Times New Roman"/>
          <w:sz w:val="28"/>
          <w:szCs w:val="28"/>
        </w:rPr>
        <w:t>приоритетном сценарии, который основан на повышении использования всех типов ресурсов на территории Волчанского городского округа. При этом возрастает роль инвестиционных факторов в экономическом развитии. Приоритетное внимание будет уделяться созданию благоприятных условий для осуществления хозяйственной деятельности, поддержке традиционных и перспективных видов экономической деятельности. Реализация сценария предполагает позитивные изменения в параметрах городской среды и вопросах территориального развития.</w:t>
      </w:r>
    </w:p>
    <w:p>
      <w:pPr>
        <w:pStyle w:val="ListParagraph"/>
        <w:tabs>
          <w:tab w:val="clear" w:pos="708"/>
          <w:tab w:val="left" w:pos="567" w:leader="none"/>
          <w:tab w:val="left" w:pos="851" w:leader="none"/>
          <w:tab w:val="left" w:pos="1215" w:leader="none"/>
        </w:tabs>
        <w:spacing w:lineRule="auto" w:line="240" w:before="0" w:after="0"/>
        <w:ind w:left="0" w:right="0" w:firstLine="709"/>
        <w:contextualSpacing/>
        <w:jc w:val="both"/>
        <w:rPr>
          <w:rStyle w:val="Appleconvertedspace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ПРОИЗВОДСТВЕННАЯ ДЕЯТЕЛЬНОСТЬ</w:t>
      </w:r>
    </w:p>
    <w:p>
      <w:pPr>
        <w:pStyle w:val="ConsPlusNormal"/>
        <w:numPr>
          <w:ilvl w:val="0"/>
          <w:numId w:val="0"/>
        </w:numPr>
        <w:ind w:left="0" w:righ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ПРОМЫШЛЕННОЕ ПРОИЗВОДСТВО</w:t>
      </w:r>
    </w:p>
    <w:p>
      <w:pPr>
        <w:pStyle w:val="ConsPlusNormal"/>
        <w:numPr>
          <w:ilvl w:val="0"/>
          <w:numId w:val="0"/>
        </w:numPr>
        <w:ind w:left="0" w:righ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показателях, представленных предприятиями, расположенными на территории Волчанского городского округа, по итогам работы и прогнозным оценкам на перспективу.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Промышленные предприятия подразделяются по следующим основным видам экономической деятельности: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обрабатывающее производство;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электрической энергией, газом и паром.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За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 крупные и средние промышленные предприятия округа выпустили продукции собственного производства на сумму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en-US" w:eastAsia="en-US" w:bidi="ar-SA"/>
        </w:rPr>
        <w:t>1299,35</w:t>
      </w:r>
      <w:r>
        <w:rPr>
          <w:rFonts w:cs="Times New Roman" w:ascii="Times New Roman" w:hAnsi="Times New Roman"/>
          <w:sz w:val="28"/>
          <w:szCs w:val="28"/>
        </w:rPr>
        <w:t xml:space="preserve"> миллионов рублей.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В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en-US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году наблюдается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рост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объемов промышленного производства к уровню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 на 29,4 процентов, который произошел в связи со снятием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ограничительных мероприятий из-за распространения новой коронавирусной инфекции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В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году в 1 полугодии просматривается отрицательная динамика, в связи с введением санкций в отношении России. Так, по итогам 1 полугодия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объем производства продукции собственного производства  составил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594,498</w:t>
      </w:r>
      <w:r>
        <w:rPr>
          <w:rFonts w:cs="Times New Roman" w:ascii="Times New Roman" w:hAnsi="Times New Roman"/>
          <w:sz w:val="28"/>
          <w:szCs w:val="28"/>
        </w:rPr>
        <w:t xml:space="preserve"> миллионов рублей, уменьшившись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на 15,1 процентов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 аналогичному периоду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года.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Планируется небольшое снижение к уровню прошлого года</w:t>
      </w:r>
      <w:r>
        <w:rPr>
          <w:rFonts w:cs="Times New Roman" w:ascii="Times New Roman" w:hAnsi="Times New Roman"/>
          <w:sz w:val="28"/>
          <w:szCs w:val="28"/>
        </w:rPr>
        <w:t xml:space="preserve"> на градообразующем предприятии.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СЕЛЬСКОЕ И ЛЕСНОЕ ХОЗЯЙСТВО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Волчанского городского округа сельское хозяйство представлено единственным сельскохозяйственным предприятием АО «Волчанское», а лесное – ООО «ЛСА Групп», ООО «Сосьва-лес», ООО «Хенан-Русь бумажно дерево-перерабатывающая промышленность». Территориально руководство ООО «ЛСА Групп» находится в г. Екатеринбурге, ООО «Сосьва-лес» в г. Серов, отчетность не проходит по Волчанскому городскому округу, но фактически продукция выпускается на нашей территории.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 xml:space="preserve">В сельском хозяйстве АО «Волчанское»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по итогам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 полугодия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2022 года производство молока снизилось к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уровню</w:t>
      </w:r>
      <w:r>
        <w:rPr>
          <w:rFonts w:eastAsia="Calibri" w:cs="Times New Roman" w:ascii="Times New Roman" w:hAnsi="Times New Roman"/>
          <w:sz w:val="28"/>
          <w:szCs w:val="28"/>
        </w:rPr>
        <w:t xml:space="preserve"> аналогичного периода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 на 9 процентов и составило: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1248,9</w:t>
      </w:r>
      <w:r>
        <w:rPr>
          <w:rFonts w:eastAsia="Calibri" w:cs="Times New Roman" w:ascii="Times New Roman" w:hAnsi="Times New Roman"/>
          <w:sz w:val="28"/>
          <w:szCs w:val="28"/>
        </w:rPr>
        <w:t xml:space="preserve"> тонн, или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4306</w:t>
      </w:r>
      <w:r>
        <w:rPr>
          <w:rFonts w:eastAsia="Calibri" w:cs="Times New Roman" w:ascii="Times New Roman" w:hAnsi="Times New Roman"/>
          <w:sz w:val="28"/>
          <w:szCs w:val="28"/>
        </w:rPr>
        <w:t xml:space="preserve"> кг на одну фуражную корову. Количество коров также на уровне прошлого года – 290 голов.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В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годов ожидается небольшое снижение оборотов сельского хозяйства.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МАЛЫЙ БИЗНЕС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Количество объектов торговли -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en-US" w:eastAsia="ru-RU"/>
        </w:rPr>
        <w:t>80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, что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о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бъекта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меньше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уровня прошлого года. Из общего количества объектов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en-US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единиц составляют магазины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shd w:fill="auto" w:val="clear"/>
          <w:lang w:eastAsia="ru-RU"/>
        </w:rPr>
        <w:t>(</w:t>
      </w:r>
      <w:r>
        <w:rPr>
          <w:rFonts w:eastAsia="Times New Roman" w:cs="Times New Roman" w:ascii="Times New Roman" w:hAnsi="Times New Roman"/>
          <w:color w:val="111111"/>
          <w:kern w:val="0"/>
          <w:sz w:val="28"/>
          <w:szCs w:val="28"/>
          <w:shd w:fill="auto" w:val="clear"/>
          <w:lang w:val="ru-RU" w:eastAsia="ru-RU" w:bidi="ar-SA"/>
        </w:rPr>
        <w:t>78,8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shd w:fill="auto" w:val="clear"/>
          <w:lang w:eastAsia="ru-RU"/>
        </w:rPr>
        <w:t xml:space="preserve"> процентов).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shd w:fill="auto" w:val="clear"/>
          <w:lang w:val="en-US" w:eastAsia="ru-RU"/>
        </w:rPr>
        <w:t xml:space="preserve"> 13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объектов бытового обслуживания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shd w:fill="auto" w:val="clear"/>
          <w:lang w:eastAsia="ru-RU"/>
        </w:rPr>
        <w:t>(</w:t>
      </w:r>
      <w:r>
        <w:rPr>
          <w:rFonts w:eastAsia="Times New Roman" w:cs="Times New Roman" w:ascii="Times New Roman" w:hAnsi="Times New Roman"/>
          <w:color w:val="111111"/>
          <w:kern w:val="0"/>
          <w:sz w:val="28"/>
          <w:szCs w:val="28"/>
          <w:shd w:fill="auto" w:val="clear"/>
          <w:lang w:val="ru-RU" w:eastAsia="ru-RU" w:bidi="ar-SA"/>
        </w:rPr>
        <w:t>16,3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shd w:fill="auto" w:val="clear"/>
          <w:lang w:eastAsia="ru-RU"/>
        </w:rPr>
        <w:t xml:space="preserve"> процент</w:t>
      </w:r>
      <w:r>
        <w:rPr>
          <w:rFonts w:eastAsia="Times New Roman" w:cs="Times New Roman" w:ascii="Times New Roman" w:hAnsi="Times New Roman"/>
          <w:color w:val="111111"/>
          <w:kern w:val="0"/>
          <w:sz w:val="28"/>
          <w:szCs w:val="28"/>
          <w:shd w:fill="auto" w:val="clear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shd w:fill="auto" w:val="clear"/>
          <w:lang w:eastAsia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оказывают следующие виды бытовых услуг: ремонт и пошив изделий,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ru-RU" w:eastAsia="ru-RU"/>
        </w:rPr>
        <w:t xml:space="preserve">ремонт компьютерного оборудования, ремонт часов и ювелирных изделий, услуги связи,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техническое обслуживание и ремонт транспортных средств,  парикмахерские и косметические услуги, фотоателье, ритуальные услуги,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en-US" w:eastAsia="ru-RU" w:bidi="ar-SA"/>
        </w:rPr>
        <w:t>4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объекта общественного питания.</w:t>
      </w:r>
    </w:p>
    <w:p>
      <w:pPr>
        <w:pStyle w:val="Normal"/>
        <w:spacing w:lineRule="auto" w:line="240" w:before="0" w:after="0"/>
        <w:ind w:left="0" w:right="0" w:firstLine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Обеспеченность торговыми площадями на 1000 жителей – 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591</w:t>
      </w:r>
      <w:r>
        <w:rPr>
          <w:rFonts w:ascii="Times New Roman" w:hAnsi="Times New Roman"/>
          <w:sz w:val="28"/>
          <w:szCs w:val="28"/>
        </w:rPr>
        <w:t xml:space="preserve"> кв. м., 201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 xml:space="preserve"> год - 667,44 кв. м., за 201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685,4</w:t>
      </w:r>
      <w:r>
        <w:rPr>
          <w:rFonts w:ascii="Times New Roman" w:hAnsi="Times New Roman"/>
          <w:sz w:val="28"/>
          <w:szCs w:val="28"/>
        </w:rPr>
        <w:t xml:space="preserve"> кв. м., 2020 год — 696,0, 2021 год — 666,3 кв. м..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На 01.01.20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года зарегистрировано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162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субъект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в сфере малого предпринимательства, из них индивидуальных предпринимателей – 115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 (71 %),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4000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258 человек — плательщики налога на профессиональный доход (самозанятые)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shd w:fill="FF4000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Численность занятых в сфере малого и среднего предпринимательства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человека. Доля работников, занятых в малом и среднем бизнесе, в общей численности работников всех предприятий и организаций Волчанского городского округа по состоянию на 1 января 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составляла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14,7 %</w:t>
      </w:r>
      <w:r>
        <w:rPr>
          <w:rFonts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Более семидесяти процентов субъектов малого предпринимательства участвуют в производственной деятельности, связанной с потребительским рынком.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За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 финансирование </w:t>
      </w:r>
      <w:r>
        <w:rPr>
          <w:rFonts w:eastAsia="Times New Roman" w:cs="Times New Roman" w:ascii="Times New Roman" w:hAnsi="Times New Roman"/>
          <w:sz w:val="28"/>
          <w:szCs w:val="28"/>
        </w:rPr>
        <w:t>подпрограммы «Развитие малого и среднего предпринимательства в Волчанском городском округе» муниципальной программы «Совершенствование социально-экономической политики на территории Волчанского городского округа до 2024 года» составило 45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0,0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тысячи рублей,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за счет средств местного бюджета, направленных на организацию деятельности Волчанского Фонда поддержки малого предпринимательства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Финансирование программы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 2022 году</w:t>
      </w:r>
      <w:r>
        <w:rPr>
          <w:rFonts w:eastAsia="Calibri" w:cs="Times New Roman" w:ascii="Times New Roman" w:hAnsi="Times New Roman"/>
          <w:sz w:val="28"/>
          <w:szCs w:val="28"/>
        </w:rPr>
        <w:t xml:space="preserve"> –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450,0</w:t>
      </w:r>
      <w:r>
        <w:rPr>
          <w:rFonts w:eastAsia="Calibri" w:cs="Times New Roman" w:ascii="Times New Roman" w:hAnsi="Times New Roman"/>
          <w:sz w:val="28"/>
          <w:szCs w:val="28"/>
        </w:rPr>
        <w:t xml:space="preserve"> тысяч рублей за счет средств местного бюджета. Данные денежные средства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направлены</w:t>
      </w:r>
      <w:r>
        <w:rPr>
          <w:rFonts w:eastAsia="Calibri" w:cs="Times New Roman" w:ascii="Times New Roman" w:hAnsi="Times New Roman"/>
          <w:sz w:val="28"/>
          <w:szCs w:val="28"/>
        </w:rPr>
        <w:t xml:space="preserve"> на субсидию Волчанскому Фонду поддержки предпринимательства.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ИНВЕСТИЦИИ,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ИНВЕСТИЦИОННЫЕ ПЛОЩАДКИ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Объем инвестиций за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en-US" w:eastAsia="en-US" w:bidi="ar-SA"/>
        </w:rPr>
        <w:t>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составил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263,06</w:t>
      </w:r>
      <w:r>
        <w:rPr>
          <w:rFonts w:cs="Times New Roman" w:ascii="Times New Roman" w:hAnsi="Times New Roman"/>
          <w:sz w:val="28"/>
          <w:szCs w:val="28"/>
        </w:rPr>
        <w:t xml:space="preserve"> млн. рублей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58,7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en-US" w:eastAsia="en-US" w:bidi="ar-SA"/>
        </w:rPr>
        <w:t xml:space="preserve"> %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en-US" w:eastAsia="en-US" w:bidi="ar-SA"/>
        </w:rPr>
        <w:t>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уровню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года).  </w:t>
      </w:r>
      <w:r>
        <w:rPr>
          <w:rFonts w:eastAsia="Times New Roman" w:cs="Times New Roman" w:ascii="Times New Roman" w:hAnsi="Times New Roman"/>
          <w:sz w:val="28"/>
          <w:szCs w:val="28"/>
        </w:rPr>
        <w:t>В сфере жилищно-коммунального хозяйства –  строительство многоквартирных жилых домов, капитальный ремонт инженерных сетей; в сфере благоустройства – благоустройство дворовых территорий, капитальный ремонт МКД (замена кровель, ремонт фасадов), благоустройство Набережной; в сфере дорожного хозяйства – капитальный и текущий ремонт автомобильных дорог; в сфере образования — капитальный ремонт здания дошкольного учреждения в северной части города.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 xml:space="preserve">Объем инвестиций за 1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квартал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22 </w:t>
      </w:r>
      <w:r>
        <w:rPr>
          <w:rFonts w:cs="Times New Roman" w:ascii="Times New Roman" w:hAnsi="Times New Roman"/>
          <w:sz w:val="28"/>
          <w:szCs w:val="28"/>
        </w:rPr>
        <w:t xml:space="preserve">года составил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98,27</w:t>
      </w:r>
      <w:r>
        <w:rPr>
          <w:rFonts w:cs="Times New Roman" w:ascii="Times New Roman" w:hAnsi="Times New Roman"/>
          <w:sz w:val="28"/>
          <w:szCs w:val="28"/>
        </w:rPr>
        <w:t xml:space="preserve"> млн. рублей (в 4,6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р.</w:t>
      </w:r>
      <w:r>
        <w:rPr>
          <w:rFonts w:cs="Times New Roman" w:ascii="Times New Roman" w:hAnsi="Times New Roman"/>
          <w:sz w:val="28"/>
          <w:szCs w:val="28"/>
        </w:rPr>
        <w:t xml:space="preserve"> к уровню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года).  В сфере жилищно-коммунального хозяйства – строительство многоквартирных жилых домов; в сфере благоустройства – благоустройство Набережной,  в сфере дорожного хозяйства – капитальный и текущий ремонт автомобильных дорог.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 xml:space="preserve">В результате вложения инвестиций за счет всех источников финансирования и реализации инвестиционных проектов, планируется создание и модернизация не менее 30 постоянных рабочих мест 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90</w:t>
      </w:r>
      <w:r>
        <w:rPr>
          <w:rFonts w:cs="Times New Roman" w:ascii="Times New Roman" w:hAnsi="Times New Roman"/>
          <w:sz w:val="28"/>
          <w:szCs w:val="28"/>
        </w:rPr>
        <w:t xml:space="preserve"> временных рабочих мест ежегодно.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РЫНОК ТОВАРОВ И УСЛУГ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Объем оборота розничной торговли за 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составил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581,6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млн. руб. (темп роста к уровню прошлого года составил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108,8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%). Оборот розничной торговли на душу населения составил 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7849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рублей. Оборот организаций общественного питания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24,0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млн. рублей 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152,9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% к уровню аналогичного периода прошлого года). Рост обусловлен началом деятельности объектов общественного питания после приостановки в связи с введением ограничительных мероприятий из-за распространения новой коронавирусной инфекции.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По оценке в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году объем розничного товарооборота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планируется к снижению на 7</w:t>
      </w:r>
      <w:r>
        <w:rPr>
          <w:rFonts w:cs="Times New Roman" w:ascii="Times New Roman" w:hAnsi="Times New Roman"/>
          <w:sz w:val="28"/>
          <w:szCs w:val="28"/>
        </w:rPr>
        <w:t xml:space="preserve"> процентов по сравнению с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годом. В плановом периоде 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- 202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годах прогнозируются темпы роста объема розничного товарооборота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и восстановление рынка торговли и оказания услуг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ДЕМОГРАФИЧЕСКИЕ ПОКАЗАТЕЛИ, ТРУДОВЫЕ РЕСУРСЫ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Демографическая ситуация в городе характеризуется стабильным оттоком и старением населения. За последний период (с 2000 года)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численность постоянного населения Волчанского  городского округа в результате низкой рождаемости и миграционного оттока сократилась с 12,4 до 8,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571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тыс. человек (на 01.01.20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года); снижение составило 30,9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% к уровню 2000 года.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В результате неблагоприятных демографических процессов численность  постоянного населения моложе трудоспособного возраста  сократилась до 1,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764</w:t>
      </w:r>
      <w:r>
        <w:rPr>
          <w:rFonts w:eastAsia="Calibri" w:cs="Times New Roman" w:ascii="Times New Roman" w:hAnsi="Times New Roman"/>
          <w:sz w:val="28"/>
          <w:szCs w:val="28"/>
        </w:rPr>
        <w:t xml:space="preserve"> тыс. чел. 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72,3</w:t>
      </w:r>
      <w:r>
        <w:rPr>
          <w:rFonts w:eastAsia="Calibri" w:cs="Times New Roman" w:ascii="Times New Roman" w:hAnsi="Times New Roman"/>
          <w:sz w:val="28"/>
          <w:szCs w:val="28"/>
        </w:rPr>
        <w:t xml:space="preserve"> % к уровню 2000 года), что составляет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20,3</w:t>
      </w:r>
      <w:r>
        <w:rPr>
          <w:rFonts w:eastAsia="Calibri" w:cs="Times New Roman" w:ascii="Times New Roman" w:hAnsi="Times New Roman"/>
          <w:sz w:val="28"/>
          <w:szCs w:val="28"/>
        </w:rPr>
        <w:t xml:space="preserve"> % в общей численности населения города (в 2000 году на долю  населения моложе трудоспособного возраста приходилось  20,2 % общей численности постоянного населения).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Доля лиц  трудоспособного возраста в общей численности населения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составляет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-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%. Одновременно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доля населения старше трудоспособного возраста – до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28,5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% в 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году, что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 0,4 % выше уровня предыдущего года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Однако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сохраняется достаточно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высокая демографическая нагрузка на трудоспособное население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коэффициент демографической нагрузки по итогам 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составил 0,9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что в 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раз выше уровня 2000 года.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По-прежнему определяющим фактором демографического развития Волчанского городского округа в 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году оставалась естественная убыль населения. Превышение числа умерших над числом родившихся в 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году составило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2,5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раза, за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1 квартал 2022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года –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3,1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раза.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В 2021 году вновь наблюдается отрицательная динамика миграционных процессов (два крайних года динамика была положительная): выбыло из Волчанского городского округа на 13 человек больше, чем прибыло.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В 1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квартале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года сложившаяся в 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году динамика продолжается: выбыло на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35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человек больше, чем прибыло.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Население Волчанского городского округа пополняется мигрантами из стран ближнего зарубежья, в первую очередь из Казахстана, Таджикистана и Азербайджана. Так же возвращению на «малую родину»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поспособствовала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сложившаяся ситуация на рынке труда в условиях санкций.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Ожидаемая среднегодовая численность населения в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году - 8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545</w:t>
      </w:r>
      <w:r>
        <w:rPr>
          <w:rFonts w:cs="Times New Roman" w:ascii="Times New Roman" w:hAnsi="Times New Roman"/>
          <w:sz w:val="28"/>
          <w:szCs w:val="28"/>
        </w:rPr>
        <w:t xml:space="preserve"> человек. В 2023 — 2025 годах останется прежняя ситуация по превышению смертности над рождаемостью, планируется небольшое выравнивание положения за счет государственной поддержки многодетных семей и социальных выплат на рождение второго и последующих детей. Изменение миграционного сальдо планируется в положительную сторону.</w:t>
      </w:r>
    </w:p>
    <w:p>
      <w:pPr>
        <w:pStyle w:val="ConsPlusNormal"/>
        <w:numPr>
          <w:ilvl w:val="0"/>
          <w:numId w:val="0"/>
        </w:numPr>
        <w:ind w:left="0" w:righ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РЫНОК ТРУДА, ЗАНЯТОСТЬ НАСЕЛЕНИЯ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Последние годы   политика содействия эффективной занятости была направлена на обеспечение баланса спроса и предложения на рынке труда, повышение производительности труда, вовлечение безработных в общественное производство. Рынок труда  представляют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1891</w:t>
      </w:r>
      <w:r>
        <w:rPr>
          <w:rFonts w:eastAsia="Calibri" w:cs="Times New Roman" w:ascii="Times New Roman" w:hAnsi="Times New Roman"/>
          <w:sz w:val="28"/>
          <w:szCs w:val="28"/>
        </w:rPr>
        <w:t xml:space="preserve"> человек,  занятых в экономике, на 01.01.20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 (без субъектов СМП).   По 1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кварталу</w:t>
      </w:r>
      <w:r>
        <w:rPr>
          <w:rFonts w:eastAsia="Calibri" w:cs="Times New Roman" w:ascii="Times New Roman" w:hAnsi="Times New Roman"/>
          <w:sz w:val="28"/>
          <w:szCs w:val="28"/>
        </w:rPr>
        <w:t xml:space="preserve"> 2022 года эта цифра составляет –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1863</w:t>
      </w:r>
      <w:r>
        <w:rPr>
          <w:rFonts w:eastAsia="Calibri" w:cs="Times New Roman" w:ascii="Times New Roman" w:hAnsi="Times New Roman"/>
          <w:sz w:val="28"/>
          <w:szCs w:val="28"/>
        </w:rPr>
        <w:t xml:space="preserve"> человека.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Уровень регистрируемой безработицы за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 xml:space="preserve"> 6 </w:t>
      </w:r>
      <w:r>
        <w:rPr>
          <w:rFonts w:eastAsia="Calibri" w:cs="Times New Roman" w:ascii="Times New Roman" w:hAnsi="Times New Roman"/>
          <w:sz w:val="28"/>
          <w:szCs w:val="28"/>
        </w:rPr>
        <w:t>месяцев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года, по отношению к экономически активному населению фактически сложился,   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0,88</w:t>
      </w:r>
      <w:r>
        <w:rPr>
          <w:rFonts w:eastAsia="Calibri" w:cs="Times New Roman" w:ascii="Times New Roman" w:hAnsi="Times New Roman"/>
          <w:sz w:val="28"/>
          <w:szCs w:val="28"/>
        </w:rPr>
        <w:t xml:space="preserve"> % или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38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официально зарегистрированных безработных граждан  (в 2014 году – 2,6 % или 154 человека; в 2015 году – 3,6 % или 211 человек; в 2016 году – 2,8 % или 164 человека; в 2017 году – 1,74 % или 103 человека; в 2018 году – 2,32 % или 102 человека; в 2019 году — 2,09 % или 92 человека; в 2020 году — 6,41 % или 282 человека; в 2021 году — 2,12 % или 91 человек). 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данным статистики</w:t>
      </w:r>
      <w:r>
        <w:rPr>
          <w:rFonts w:cs="Times New Roman" w:ascii="Times New Roman" w:hAnsi="Times New Roman"/>
          <w:sz w:val="28"/>
          <w:szCs w:val="28"/>
        </w:rPr>
        <w:t xml:space="preserve"> численность занятых во всех сферах экономики городского округа в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 квартале 2022 года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1863</w:t>
      </w:r>
      <w:r>
        <w:rPr>
          <w:rFonts w:cs="Times New Roman" w:ascii="Times New Roman" w:hAnsi="Times New Roman"/>
          <w:sz w:val="28"/>
          <w:szCs w:val="28"/>
        </w:rPr>
        <w:t xml:space="preserve"> человека (без субъектов СПМ), из нее в промышленном секторе экономики было занято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922</w:t>
      </w:r>
      <w:r>
        <w:rPr>
          <w:rFonts w:cs="Times New Roman" w:ascii="Times New Roman" w:hAnsi="Times New Roman"/>
          <w:sz w:val="28"/>
          <w:szCs w:val="28"/>
        </w:rPr>
        <w:t xml:space="preserve"> человек, в том числе в сфере ЖКХ –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131</w:t>
      </w:r>
      <w:r>
        <w:rPr>
          <w:rFonts w:cs="Times New Roman" w:ascii="Times New Roman" w:hAnsi="Times New Roman"/>
          <w:sz w:val="28"/>
          <w:szCs w:val="28"/>
        </w:rPr>
        <w:t xml:space="preserve"> человек; в бюджетной сфере – 786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человек.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В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году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наблюдается снижение</w:t>
      </w:r>
      <w:r>
        <w:rPr>
          <w:rFonts w:cs="Times New Roman" w:ascii="Times New Roman" w:hAnsi="Times New Roman"/>
          <w:sz w:val="28"/>
          <w:szCs w:val="28"/>
        </w:rPr>
        <w:t xml:space="preserve"> среднегодовой численности занятых в экономике.  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К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году, при условии восстановления экономики Волчанского городского округа, планируется увеличение среднегодовой численности занятых в экономике Волчанского городского округа до 2043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человек.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ДЕНЕЖНЫЕ ДОХОДЫ НАСЕЛЕНИЯ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Исходя из динамики развития экономики городского округа на 2023 - 2025 годы, были спрогнозированы темпы роста заработной платы работающих и доходов населения городского округа.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фонда оплаты труда по городскому округу произведен на основании показателей предприятий и организаций Волчанского городского округа, участвующих в прогнозах и расчетных показателей по оплате труда, прочих субъектов предпринимательской деятельности.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Среднемесячная зарплата  одного работника за 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  в целом по городу составила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35961,9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рублей,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107,8</w:t>
      </w:r>
      <w:r>
        <w:rPr>
          <w:rFonts w:eastAsia="Calibri" w:cs="Times New Roman" w:ascii="Times New Roman" w:hAnsi="Times New Roman"/>
          <w:sz w:val="28"/>
          <w:szCs w:val="28"/>
        </w:rPr>
        <w:t xml:space="preserve"> % - к уровню прошлого периода. До 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 планируется увеличение данного показателя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22,9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процентов к уровню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года, темп роста стали задавать муниципальные предприятия.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Величина прожиточного минимума на душу населения на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2022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 составля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ет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13379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рублей в месяц для трудоспособного населения. Среднемесячная заработная плата по полному кругу организаций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 1 квартал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года составила –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36123,0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рубл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ей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. Среднемесячная заработная плата по полному кругу организаций в Волчанском городском округе превышает прожиточный минимум в 2,7 раза. 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расчете среднедушевых доходов населения в месяц учтены доходы, состоящие из заработной платы, прочих облагаемых доходов, а также доходов в виде трудовых пенсий пособий и других выплат, начисление налогов по которым не производится.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eastAsia="Calibri" w:cs="Times New Roman" w:ascii="Times New Roman" w:hAnsi="Times New Roman"/>
          <w:sz w:val="28"/>
          <w:szCs w:val="28"/>
        </w:rPr>
        <w:t>Среднемесячные доходы на душу населения Волчанского городского округа в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году увеличились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1,3</w:t>
      </w:r>
      <w:r>
        <w:rPr>
          <w:rFonts w:eastAsia="Calibri" w:cs="Times New Roman" w:ascii="Times New Roman" w:hAnsi="Times New Roman"/>
          <w:sz w:val="28"/>
          <w:szCs w:val="28"/>
        </w:rPr>
        <w:t xml:space="preserve"> % к уровню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 и составили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19055,7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рублей. Увеличился фонд оплаты труда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5,8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процентов или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44,9</w:t>
      </w:r>
      <w:r>
        <w:rPr>
          <w:rFonts w:eastAsia="Calibri" w:cs="Times New Roman" w:ascii="Times New Roman" w:hAnsi="Times New Roman"/>
          <w:sz w:val="28"/>
          <w:szCs w:val="28"/>
        </w:rPr>
        <w:t xml:space="preserve"> млн. рублей.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В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году ожидается, что размер  среднедушевых доходов населения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увеличится к уровню 2021 года на 6,3 %</w:t>
      </w:r>
      <w:r>
        <w:rPr>
          <w:rFonts w:cs="Times New Roman" w:ascii="Times New Roman" w:hAnsi="Times New Roman"/>
          <w:sz w:val="28"/>
          <w:szCs w:val="28"/>
        </w:rPr>
        <w:t xml:space="preserve">. По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 кварталу</w:t>
      </w:r>
      <w:r>
        <w:rPr>
          <w:rFonts w:cs="Times New Roman" w:ascii="Times New Roman" w:hAnsi="Times New Roman"/>
          <w:sz w:val="28"/>
          <w:szCs w:val="28"/>
        </w:rPr>
        <w:t xml:space="preserve"> текущего года наблюдается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увеличение</w:t>
      </w:r>
      <w:r>
        <w:rPr>
          <w:rFonts w:cs="Times New Roman" w:ascii="Times New Roman" w:hAnsi="Times New Roman"/>
          <w:sz w:val="28"/>
          <w:szCs w:val="28"/>
        </w:rPr>
        <w:t xml:space="preserve"> фонда оплаты труда к аналогичному периоду прошлого года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4,8</w:t>
      </w:r>
      <w:r>
        <w:rPr>
          <w:rFonts w:cs="Times New Roman" w:ascii="Times New Roman" w:hAnsi="Times New Roman"/>
          <w:sz w:val="28"/>
          <w:szCs w:val="28"/>
        </w:rPr>
        <w:t xml:space="preserve"> процент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В перспективе (202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- 2025 годах) ожидается рост доходов населения, в основном за счет роста зарплаты и социальных выплат. Рост социальных выплат будет обусловлен индексацией пенсий и пособий населению. К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году планируется увеличить показатель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19,1</w:t>
      </w:r>
      <w:r>
        <w:rPr>
          <w:rFonts w:cs="Times New Roman" w:ascii="Times New Roman" w:hAnsi="Times New Roman"/>
          <w:sz w:val="28"/>
          <w:szCs w:val="28"/>
        </w:rPr>
        <w:t xml:space="preserve"> процентов к оценочному уровню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года. 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млн. руб. – миллионов рублей;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кв. м. – квадратных метров;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руб./чел. – рублей на человека;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т.ч. – в том числе;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тыс. м² - тысяч метров квадратных;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% - процентов;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АО – акционерное общество;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ЖКХ – жилищно-коммунальное хозяйство;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СМП – субъекты малого и среднего предпринимательства.</w:t>
      </w:r>
    </w:p>
    <w:p>
      <w:pPr>
        <w:pStyle w:val="ConsPlusNormal"/>
        <w:numPr>
          <w:ilvl w:val="0"/>
          <w:numId w:val="0"/>
        </w:numPr>
        <w:ind w:left="0" w:righ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11"/>
      <w:type w:val="nextPage"/>
      <w:pgSz w:w="11906" w:h="16838"/>
      <w:pgMar w:left="1418" w:right="851" w:header="72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en-US" w:bidi="ar-SA"/>
    </w:rPr>
  </w:style>
  <w:style w:type="paragraph" w:styleId="ConsPlusNonformat">
    <w:name w:val="ConsPlusNonforma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en-US" w:bidi="ar-SA"/>
    </w:rPr>
  </w:style>
  <w:style w:type="paragraph" w:styleId="ConsPlusCell">
    <w:name w:val="ConsPlusCel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53D41C753ED986B9D018B5F9AFAF44EF300AC637B8BCEDC085242562AIBf0I" TargetMode="External"/><Relationship Id="rId4" Type="http://schemas.openxmlformats.org/officeDocument/2006/relationships/hyperlink" Target="consultantplus://offline/ref=153D41C753ED986B9D0195528C96AA44F30AF56A7A84C18D5D0D190B7DB9319E0E0E3D3A33D29213967B89I4f8I" TargetMode="External"/><Relationship Id="rId5" Type="http://schemas.openxmlformats.org/officeDocument/2006/relationships/hyperlink" Target="consultantplus://offline/ref=153D41C753ED986B9D0195528C96AA44F30AF56A7A84C18D5D0D190B7DB9319E0E0E3D3A33D29213967B8FI4fFI" TargetMode="External"/><Relationship Id="rId6" Type="http://schemas.openxmlformats.org/officeDocument/2006/relationships/hyperlink" Target="consultantplus://offline/ref=153D41C753ED986B9D0195528C96AA44F30AF56A7A84C18D5D0D190B7DB9319E0E0E3D3A33D29213967B89I4f8I" TargetMode="External"/><Relationship Id="rId7" Type="http://schemas.openxmlformats.org/officeDocument/2006/relationships/hyperlink" Target="consultantplus://offline/ref=AFC58EDFF321851AE429BD0FAC1FF44B068AE88937533A3B0CA2D460B6B32E128F31FDC6CA12D084F98D03m6cAI" TargetMode="External"/><Relationship Id="rId8" Type="http://schemas.openxmlformats.org/officeDocument/2006/relationships/hyperlink" Target="consultantplus://offline/ref=AFC58EDFF321851AE429A302BA73AA410680B180365C356A59FD8F3DE1mBcAI" TargetMode="External"/><Relationship Id="rId9" Type="http://schemas.openxmlformats.org/officeDocument/2006/relationships/hyperlink" Target="consultantplus://offline/ref=AFC58EDFF321851AE429A302BA73AA410083B080350D626808A881m3c8I" TargetMode="External"/><Relationship Id="rId10" Type="http://schemas.openxmlformats.org/officeDocument/2006/relationships/hyperlink" Target="consultantplus://offline/ref=AFC58EDFF321851AE429BD0FAC1FF44B068AE88937533A3B0CA2D460B6B32E128F31FDC6CA12D084F98D03m6cAI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7161</TotalTime>
  <Application>LibreOffice/7.1.7.2$Windows_X86_64 LibreOffice_project/c6a4e3954236145e2acb0b65f68614365aeee33f</Application>
  <AppVersion>15.0000</AppVersion>
  <Pages>14</Pages>
  <Words>2964</Words>
  <Characters>19468</Characters>
  <CharactersWithSpaces>23035</CharactersWithSpaces>
  <Paragraphs>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2012-07-03T08:29:00Z</dcterms:created>
  <dc:creator>Экономический</dc:creator>
  <dc:description/>
  <dc:language>ru-RU</dc:language>
  <cp:lastModifiedBy/>
  <cp:lastPrinted>2022-11-14T15:27:54Z</cp:lastPrinted>
  <dcterms:modified xsi:type="dcterms:W3CDTF">2022-11-14T15:27:46Z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