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РЕАЛИЗАЦИИ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«РАЗВИТИЕ ТРАНСПОРТА ВОЛЧАНСКОГО ГОРОДСКОГО ОКРУГА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2019-2024 ГОДЫ»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ДОСТИЖЕНИЕ ЦЕЛЕВЫХ ПОКАЗАТЕЛЕЙ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«РАЗВИТИЕ ТРАНСПОРТА ВОЛЧАНСКОГО ГОРОДСКОГО ОКРУГА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2019-2024 ГОДЫ»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2022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4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706"/>
        <w:gridCol w:w="3028"/>
        <w:gridCol w:w="1086"/>
        <w:gridCol w:w="849"/>
        <w:gridCol w:w="851"/>
        <w:gridCol w:w="991"/>
        <w:gridCol w:w="2133"/>
      </w:tblGrid>
      <w:tr>
        <w:trPr>
          <w:tblHeader w:val="true"/>
          <w:trHeight w:val="800" w:hRule="atLeast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Цели, задачи и </w:t>
              <w:br/>
              <w:t xml:space="preserve">    целевые     </w:t>
              <w:br/>
              <w:t xml:space="preserve">   показатели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Единица </w:t>
              <w:br/>
              <w:t>измерения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Значение </w:t>
              <w:br/>
              <w:t xml:space="preserve"> целевого </w:t>
              <w:br/>
              <w:t>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Процент  </w:t>
              <w:br/>
              <w:t>выполнения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Причины </w:t>
              <w:br/>
              <w:t xml:space="preserve">отклонения от      </w:t>
              <w:br/>
              <w:t>планового значения</w:t>
            </w:r>
          </w:p>
        </w:tc>
      </w:tr>
      <w:tr>
        <w:trPr>
          <w:tblHeader w:val="true"/>
          <w:trHeight w:val="600" w:hRule="atLeast"/>
        </w:trPr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9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1. Формирование современной и эффективной транспортной инфраструктуры</w:t>
            </w:r>
          </w:p>
        </w:tc>
      </w:tr>
      <w:tr>
        <w:trPr>
          <w:trHeight w:val="600" w:hRule="atLeast"/>
        </w:trPr>
        <w:tc>
          <w:tcPr>
            <w:tcW w:w="9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1. Модернизация парка техники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приобретаемой автотранспортной техники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приобретаемой специальной техники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9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2. Создание условий для качественного и безопасного транспортного сообщения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Протяженность отремонтированного  трамвайного пути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Замена контактной сети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Замена опор контактной сети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9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3. Обеспечение потребности населения в транспортных услугах.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перевезенных пассажиров трамваем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8226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Регулярность движения транспорта на маршруте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Q</w:t>
      </w:r>
      <w:r>
        <w:rPr>
          <w:rFonts w:cs="Times New Roman" w:ascii="Times New Roman" w:hAnsi="Times New Roman"/>
          <w:sz w:val="24"/>
          <w:szCs w:val="24"/>
        </w:rPr>
        <w:t xml:space="preserve"> 2 = 1,0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Средняя результативность (перевыполнение плана)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МКУ «Управление городского хозяйства» Н.В. Барабанова 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ВЫПОЛНЕНИЕ МЕРОПРИЯТИЙ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«РАЗВИТИЕ ТРАНСПОРТА ВОЛЧАНСКОГО ГОРОДСКОГО ОКРУГА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2019-2024 ГОДЫ»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2022 ГОД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tbl>
      <w:tblPr>
        <w:tblW w:w="964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856"/>
        <w:gridCol w:w="2971"/>
        <w:gridCol w:w="993"/>
        <w:gridCol w:w="1274"/>
        <w:gridCol w:w="1330"/>
        <w:gridCol w:w="802"/>
        <w:gridCol w:w="1418"/>
      </w:tblGrid>
      <w:tr>
        <w:trPr>
          <w:tblHeader w:val="true"/>
          <w:trHeight w:val="1200" w:hRule="atLeast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Коды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  </w:t>
              <w:br/>
              <w:t>выполнения</w:t>
              <w:br/>
              <w:t xml:space="preserve">  (годы)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Финансирование    </w:t>
              <w:br/>
              <w:t xml:space="preserve">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  </w:t>
              <w:br/>
              <w:t xml:space="preserve"> отклонения </w:t>
              <w:br/>
              <w:t>от планового</w:t>
              <w:br/>
              <w:t xml:space="preserve">  значения</w:t>
            </w:r>
          </w:p>
        </w:tc>
      </w:tr>
      <w:tr>
        <w:trPr>
          <w:tblHeader w:val="true"/>
          <w:trHeight w:val="400" w:hRule="atLeast"/>
        </w:trPr>
        <w:tc>
          <w:tcPr>
            <w:tcW w:w="8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00" w:hRule="atLeast"/>
        </w:trPr>
        <w:tc>
          <w:tcPr>
            <w:tcW w:w="8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</w:t>
              <w:br/>
              <w:t xml:space="preserve">по муниципальной </w:t>
              <w:br/>
              <w:t xml:space="preserve">программе,       </w:t>
              <w:br/>
              <w:t>в том числе: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shd w:fill="FFFFFF" w:val="clear"/>
              </w:rPr>
              <w:t>30927,19875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shd w:fill="FFFFFF" w:val="clear"/>
              </w:rPr>
              <w:t>30927,18176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shd w:fill="FFFFFF" w:val="clear"/>
              </w:rPr>
              <w:t>30841,49875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shd w:fill="FFFFFF" w:val="clear"/>
              </w:rPr>
              <w:t>30841,48176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85,7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85,7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 Организация транспортного обслуживания Волчанского городского округа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</w:t>
              <w:br/>
              <w:t xml:space="preserve">мероприятию,       </w:t>
              <w:br/>
              <w:t>в том числе: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shd w:fill="FFFFFF" w:val="clear"/>
              </w:rPr>
              <w:t>13562,805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shd w:fill="FFFFFF" w:val="clear"/>
              </w:rPr>
              <w:t>13462,80397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shd w:fill="FFFFFF" w:val="clear"/>
              </w:rPr>
              <w:t>13477,105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shd w:fill="FFFFFF" w:val="clear"/>
              </w:rPr>
              <w:t>13477,10397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6" w:hRule="atLeast"/>
        </w:trPr>
        <w:tc>
          <w:tcPr>
            <w:tcW w:w="8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85,7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85,7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 Приобретение запасных частей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hd w:fill="FFFFFF" w:val="clear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hd w:fill="FFFFFF" w:val="clear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3. Ремонт контактной сети и трамвайных путей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shd w:fill="FFFFFF" w:val="clear"/>
              </w:rPr>
              <w:t>15013,7975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shd w:fill="FFFFFF" w:val="clear"/>
              </w:rPr>
              <w:t>15013,16442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shd w:fill="FFFFFF" w:val="clear"/>
              </w:rPr>
              <w:t>15013,7975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shd w:fill="FFFFFF" w:val="clear"/>
              </w:rPr>
              <w:t>15013,16442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4. Приобретение специализированной техники для пригородного электрического транспорта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hd w:fill="FFFFFF" w:val="clear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hd w:fill="FFFFFF" w:val="clear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5. Приобретение дорожно-строительной и коммунальной техники для нужд Волчанского городского округа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2351,214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2351,21337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2351,214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2351,21337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Q 1 = 1,0</w:t>
      </w:r>
      <w:r>
        <w:rPr>
          <w:rFonts w:cs="Times New Roman" w:ascii="Times New Roman" w:hAnsi="Times New Roman"/>
          <w:sz w:val="24"/>
          <w:szCs w:val="24"/>
        </w:rPr>
        <w:t xml:space="preserve">  Полное финансирование              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МКУ «Управление городского хозяйства» Н.В. Барабанова 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ОЦЕНКА ЭФФЕКТИВНОСТИ РЕАЛИЗАЦИИ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МУНИЦИПАЛЬНОЙ ПРОГРАММЫ 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«РАЗВИТИЕ ТРАНСПОРТА ВОЛЧАНСКОГО ГОРОДСКОГО ОКРУГА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2019-2024 ГОДЫ»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2022 ГОД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color w:val="3465A4"/>
        </w:rPr>
      </w:pPr>
      <w:r>
        <w:rPr>
          <w:rFonts w:eastAsia="Times New Roman" w:cs="Times New Roman" w:ascii="Times New Roman" w:hAnsi="Times New Roman"/>
          <w:color w:val="3465A4"/>
          <w:sz w:val="24"/>
          <w:szCs w:val="24"/>
        </w:rPr>
        <w:t>ШКАЛА ОЦЕНКИ ПОЛНОТЫ ФИНАНСИРОВАНИЯ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465A4"/>
          <w:sz w:val="24"/>
          <w:szCs w:val="24"/>
        </w:rPr>
      </w:pPr>
      <w:r>
        <w:rPr>
          <w:rFonts w:eastAsia="Times New Roman" w:cs="Times New Roman" w:ascii="Times New Roman" w:hAnsi="Times New Roman"/>
          <w:color w:val="3465A4"/>
          <w:sz w:val="24"/>
          <w:szCs w:val="24"/>
        </w:rPr>
      </w:r>
    </w:p>
    <w:tbl>
      <w:tblPr>
        <w:tblW w:w="9686" w:type="dxa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3684"/>
        <w:gridCol w:w="6001"/>
      </w:tblGrid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465A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465A4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3465A4"/>
                <w:sz w:val="24"/>
                <w:szCs w:val="24"/>
                <w:lang w:eastAsia="ru-RU"/>
              </w:rPr>
              <w:t>Значение      (1,0)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465A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465A4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eastAsia="Times New Roman" w:cs="Times New Roman" w:ascii="Times New Roman" w:hAnsi="Times New Roman"/>
                <w:color w:val="3465A4"/>
                <w:sz w:val="24"/>
                <w:szCs w:val="24"/>
                <w:lang w:eastAsia="ru-RU"/>
              </w:rPr>
              <w:t>Оценка</w:t>
            </w:r>
          </w:p>
        </w:tc>
      </w:tr>
      <w:tr>
        <w:trPr/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465A4"/>
                <w:sz w:val="24"/>
                <w:szCs w:val="24"/>
                <w:lang w:eastAsia="en-US"/>
              </w:rPr>
              <w:t>0,98 &lt;= Q1 &lt;= 1,02</w:t>
            </w:r>
          </w:p>
        </w:tc>
        <w:tc>
          <w:tcPr>
            <w:tcW w:w="6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Полное финансирование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465A4"/>
          <w:sz w:val="28"/>
          <w:szCs w:val="28"/>
        </w:rPr>
      </w:pPr>
      <w:r>
        <w:rPr>
          <w:rFonts w:eastAsia="Times New Roman" w:cs="Times New Roman" w:ascii="Times New Roman" w:hAnsi="Times New Roman"/>
          <w:color w:val="3465A4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color w:val="3465A4"/>
        </w:rPr>
      </w:pPr>
      <w:r>
        <w:rPr>
          <w:rFonts w:eastAsia="Times New Roman" w:cs="Times New Roman" w:ascii="Times New Roman" w:hAnsi="Times New Roman"/>
          <w:color w:val="3465A4"/>
          <w:sz w:val="24"/>
          <w:szCs w:val="24"/>
        </w:rPr>
        <w:t>ШКАЛА ОЦЕНКИ ДОСТИЖЕНИЯ</w:t>
      </w:r>
    </w:p>
    <w:p>
      <w:pPr>
        <w:pStyle w:val="Normal"/>
        <w:widowControl w:val="false"/>
        <w:spacing w:lineRule="auto" w:line="240" w:before="0" w:after="0"/>
        <w:jc w:val="center"/>
        <w:rPr>
          <w:color w:val="3465A4"/>
        </w:rPr>
      </w:pPr>
      <w:r>
        <w:rPr>
          <w:rFonts w:eastAsia="Times New Roman" w:cs="Times New Roman" w:ascii="Times New Roman" w:hAnsi="Times New Roman"/>
          <w:color w:val="3465A4"/>
          <w:sz w:val="24"/>
          <w:szCs w:val="24"/>
        </w:rPr>
        <w:t>ПЛАНОВЫХ ЗНАЧЕНИЙ ЦЕЛЕВЫХ ПОКАЗАТЕЛЕЙ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465A4"/>
          <w:sz w:val="24"/>
          <w:szCs w:val="24"/>
        </w:rPr>
      </w:pPr>
      <w:r>
        <w:rPr>
          <w:rFonts w:eastAsia="Times New Roman" w:cs="Times New Roman" w:ascii="Times New Roman" w:hAnsi="Times New Roman"/>
          <w:color w:val="3465A4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465A4"/>
          <w:sz w:val="28"/>
          <w:szCs w:val="28"/>
        </w:rPr>
      </w:pPr>
      <w:r>
        <w:rPr>
          <w:rFonts w:eastAsia="Times New Roman" w:cs="Times New Roman" w:ascii="Times New Roman" w:hAnsi="Times New Roman"/>
          <w:color w:val="3465A4"/>
          <w:sz w:val="28"/>
          <w:szCs w:val="28"/>
        </w:rPr>
      </w:r>
    </w:p>
    <w:tbl>
      <w:tblPr>
        <w:tblW w:w="9714" w:type="dxa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3619"/>
        <w:gridCol w:w="6094"/>
      </w:tblGrid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465A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465A4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3465A4"/>
                <w:sz w:val="24"/>
                <w:szCs w:val="24"/>
                <w:lang w:eastAsia="ru-RU"/>
              </w:rPr>
              <w:t>Значение Q2     (1,0</w:t>
            </w:r>
            <w:r>
              <w:rPr>
                <w:rFonts w:eastAsia="Times New Roman" w:cs="Times New Roman" w:ascii="Times New Roman" w:hAnsi="Times New Roman"/>
                <w:color w:val="3465A4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3465A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465A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465A4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color w:val="3465A4"/>
                <w:sz w:val="24"/>
                <w:szCs w:val="24"/>
                <w:lang w:eastAsia="ru-RU"/>
              </w:rPr>
              <w:t>Оценка</w:t>
            </w:r>
          </w:p>
        </w:tc>
      </w:tr>
      <w:tr>
        <w:trPr/>
        <w:tc>
          <w:tcPr>
            <w:tcW w:w="3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1,05 &lt; Q2 &lt;= 1,3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 xml:space="preserve">Средняя результативность (перевыполнение        </w:t>
              <w:br/>
              <w:t>плана)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465A4"/>
          <w:sz w:val="28"/>
          <w:szCs w:val="28"/>
        </w:rPr>
      </w:pPr>
      <w:r>
        <w:rPr>
          <w:rFonts w:eastAsia="Times New Roman" w:cs="Times New Roman" w:ascii="Times New Roman" w:hAnsi="Times New Roman"/>
          <w:color w:val="3465A4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Оценка муниципальной программы – 4. Приемлемый уровень       эффективности  муниципальной   программы. Возможен пересмотр      муниципальной   программы       в части высвобождения   финансовых      ресурсов и  перенос     ресурсов   на следующие    периоды либо    на другие       муниципальные  программы.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ПОЯСНИТЕЛЬНАЯ ЗАПИСКА 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ОТЧЕТУ  ПО РЕАЛИЗАЦИИ МУНИЦИПАЛЬНОЙ ПРОГРАММЫ 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«РАЗВИТИЕ ТРАНСПОРТА ВОЛЧАНСКОГО ГОРОДСКОГО ОКРУГА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2019-2024 ГОДЫ»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Перевозка пассажиров по городу осуществляется муниципальным электрическим транспортом – трамваем муниципального унитарного предприятия «Волчанский автоэлектротранспорт».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3"/>
          <w:kern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2022 год количество перевезенных пассажиров городским электрическим транспортом составило 8226 человек, в том числе 3838 чел. – по полной стоимости, 4388 чел. – по сниженной стоимости (бесплатный проезд) воспитанников МАОУ ДО «ДЮСШ». Показатель результативности – 69 % от планового значения. П</w:t>
      </w:r>
      <w:r>
        <w:rPr>
          <w:rFonts w:eastAsia="Times New Roman" w:cs="Times New Roman" w:ascii="Times New Roman" w:hAnsi="Times New Roman"/>
          <w:color w:val="000000"/>
          <w:spacing w:val="3"/>
          <w:kern w:val="2"/>
          <w:sz w:val="28"/>
          <w:szCs w:val="28"/>
        </w:rPr>
        <w:t>лановый показатель по перевозке пассажиров достигнут в полном объеме и составил 132%.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3"/>
          <w:kern w:val="2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В связи с ремонтными работами трамвайных путей и с ремонтными работами дорожного покрытия в южной части города с июня по декабрь 2022 года движение трамвая было приостановлено и перевозка пассажиров не осуществлялась. Регулярность движения транспорта на маршруте, запланированная 60%, фактически за год составила 61 %. Плановый показатель достигнут в полном объеме и составил 102%. </w:t>
      </w:r>
      <w:r>
        <w:rPr>
          <w:rFonts w:eastAsia="Times New Roman" w:cs="Times New Roman" w:ascii="Times New Roman" w:hAnsi="Times New Roman"/>
          <w:color w:val="000000"/>
          <w:spacing w:val="3"/>
          <w:kern w:val="2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2022 году 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ыл приобретен грузовой автомобиль Газель 3009К на сумму 2351,2 тыс. рублей. </w:t>
      </w:r>
      <w:r>
        <w:rPr>
          <w:rFonts w:eastAsia="Times New Roman" w:cs="Times New Roman" w:ascii="Times New Roman" w:hAnsi="Times New Roman"/>
          <w:color w:val="C9211E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Плановый показатель выполнен на 100 %.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2022 году была произведена замена опор в количестве 22 шт, по ул. Карпинского. Процент выполнения составил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110%. Также произведена замена трамвайных путей. Протяженность отремонтированного трамвайного пути составила 0,5 км, что составило 100% выполнения плана.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663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9102a3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uiPriority w:val="99"/>
    <w:qFormat/>
    <w:rsid w:val="00a5663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a56632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9102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244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22E6-7ACA-48B7-9869-5FEF280B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Application>LibreOffice/7.1.7.2$Windows_X86_64 LibreOffice_project/c6a4e3954236145e2acb0b65f68614365aeee33f</Application>
  <AppVersion>15.0000</AppVersion>
  <Pages>5</Pages>
  <Words>706</Words>
  <Characters>4573</Characters>
  <CharactersWithSpaces>5286</CharactersWithSpaces>
  <Paragraphs>237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2016-06-16T05:54:00Z</dcterms:created>
  <dc:creator>User</dc:creator>
  <dc:description/>
  <dc:language>ru-RU</dc:language>
  <cp:lastModifiedBy/>
  <cp:lastPrinted>2023-05-31T11:02:14Z</cp:lastPrinted>
  <dcterms:modified xsi:type="dcterms:W3CDTF">2023-05-31T11:03:20Z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