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409" w:leader="none"/>
          <w:tab w:val="center" w:pos="4818" w:leader="none"/>
        </w:tabs>
        <w:spacing w:lineRule="auto" w:line="240" w:before="0" w:after="0"/>
        <w:jc w:val="center"/>
        <w:rPr>
          <w:rFonts w:ascii="Times New Roman" w:hAnsi="Times New Roman" w:eastAsia="Times New Roman" w:cs="Times New Roman"/>
          <w:i/>
          <w:i/>
          <w:iCs/>
          <w:sz w:val="20"/>
          <w:szCs w:val="20"/>
          <w:lang w:eastAsia="ru-RU"/>
        </w:rPr>
      </w:pPr>
      <w:r>
        <w:rPr/>
        <w:drawing>
          <wp:inline distT="0" distB="0" distL="0" distR="0">
            <wp:extent cx="37147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color w:val="000000"/>
        </w:rPr>
      </w:pPr>
      <w:r>
        <w:rPr>
          <w:rFonts w:eastAsia="Times New Roman" w:cs="Times New Roman" w:ascii="Times New Roman" w:hAnsi="Times New Roman"/>
          <w:color w:val="000000"/>
          <w:kern w:val="0"/>
          <w:sz w:val="28"/>
          <w:szCs w:val="28"/>
          <w:lang w:val="en-US" w:eastAsia="ru-RU" w:bidi="ar-SA"/>
        </w:rPr>
        <w:t>25.03.2024</w:t>
      </w:r>
      <w:r>
        <w:rPr>
          <w:rFonts w:eastAsia="Times New Roman" w:cs="Times New Roman" w:ascii="Times New Roman" w:hAnsi="Times New Roman"/>
          <w:color w:val="000000"/>
          <w:sz w:val="28"/>
          <w:szCs w:val="28"/>
          <w:lang w:eastAsia="ru-RU"/>
        </w:rPr>
        <w:t xml:space="preserve"> год      </w:t>
        <w:tab/>
        <w:t xml:space="preserve">                     </w:t>
        <w:tab/>
        <w:t xml:space="preserve">                                                        № 143 </w:t>
      </w:r>
    </w:p>
    <w:p>
      <w:pPr>
        <w:pStyle w:val="Normal"/>
        <w:spacing w:lineRule="auto" w:line="240" w:before="0" w:after="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ind w:firstLine="709"/>
        <w:jc w:val="center"/>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t xml:space="preserve">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bCs/>
          <w:i/>
          <w:sz w:val="28"/>
          <w:szCs w:val="28"/>
          <w:lang w:eastAsia="ru-RU"/>
        </w:rPr>
        <w:t xml:space="preserve">на </w:t>
      </w:r>
      <w:r>
        <w:rPr>
          <w:rFonts w:eastAsia="Times New Roman" w:cs="Times New Roman" w:ascii="Times New Roman" w:hAnsi="Times New Roman"/>
          <w:b/>
          <w:bCs/>
          <w:i/>
          <w:sz w:val="28"/>
          <w:szCs w:val="28"/>
          <w:lang w:val="en-US" w:eastAsia="ru-RU"/>
        </w:rPr>
        <w:t>II</w:t>
      </w:r>
      <w:r>
        <w:rPr>
          <w:rFonts w:eastAsia="Times New Roman" w:cs="Times New Roman" w:ascii="Times New Roman" w:hAnsi="Times New Roman"/>
          <w:b/>
          <w:bCs/>
          <w:i/>
          <w:sz w:val="28"/>
          <w:szCs w:val="28"/>
          <w:lang w:eastAsia="ru-RU"/>
        </w:rPr>
        <w:t xml:space="preserve"> квартал 2024 года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со статьей 17 Федерального закона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w:t>
      </w:r>
      <w:r>
        <w:rPr>
          <w:rFonts w:eastAsia="Times New Roman" w:cs="Times New Roman" w:ascii="Times New Roman" w:hAnsi="Times New Roman"/>
          <w:color w:val="000000"/>
          <w:sz w:val="28"/>
          <w:szCs w:val="28"/>
          <w:lang w:eastAsia="ru-RU"/>
        </w:rPr>
        <w:t>области до 2027 года»,</w:t>
      </w:r>
      <w:r>
        <w:rPr>
          <w:rFonts w:eastAsia="Times New Roman" w:cs="Times New Roman" w:ascii="Times New Roman" w:hAnsi="Times New Roman"/>
          <w:sz w:val="28"/>
          <w:szCs w:val="28"/>
          <w:lang w:eastAsia="ru-RU"/>
        </w:rPr>
        <w:t xml:space="preserve"> Уставом Волчанского городского округа, постановлением главы Волчанского городского округа  от  19.03.2018  года     № 107 «Об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Волчанского городского округа» (с изменениями от 10.01.2022 года № 5),</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Утвердить на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 2024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в размере </w:t>
      </w:r>
      <w:r>
        <w:rPr>
          <w:rFonts w:eastAsia="Times New Roman" w:cs="Times New Roman" w:ascii="Times New Roman" w:hAnsi="Times New Roman"/>
          <w:color w:val="000000"/>
          <w:sz w:val="28"/>
          <w:szCs w:val="28"/>
          <w:shd w:fill="FFFFFF" w:val="clear"/>
          <w:lang w:val="ru-RU" w:eastAsia="ru-RU"/>
        </w:rPr>
        <w:t>107612,00</w:t>
      </w:r>
      <w:r>
        <w:rPr>
          <w:rFonts w:eastAsia="Times New Roman" w:cs="Times New Roman" w:ascii="Times New Roman" w:hAnsi="Times New Roman"/>
          <w:color w:val="000000"/>
          <w:sz w:val="28"/>
          <w:szCs w:val="28"/>
          <w:shd w:fill="FFFFFF" w:val="clear"/>
          <w:lang w:eastAsia="ru-RU"/>
        </w:rPr>
        <w:t xml:space="preserve"> рублей.</w:t>
      </w:r>
    </w:p>
    <w:p>
      <w:pPr>
        <w:pStyle w:val="Normal"/>
        <w:widowControl w:val="false"/>
        <w:spacing w:lineRule="auto" w:line="240" w:before="0" w:after="0"/>
        <w:ind w:firstLine="709"/>
        <w:jc w:val="both"/>
        <w:rPr>
          <w:color w:val="000000"/>
        </w:rPr>
      </w:pPr>
      <w:r>
        <w:rPr>
          <w:rFonts w:eastAsia="Times New Roman" w:cs="Times New Roman" w:ascii="Times New Roman" w:hAnsi="Times New Roman"/>
          <w:color w:val="000000"/>
          <w:sz w:val="28"/>
          <w:szCs w:val="28"/>
          <w:lang w:eastAsia="ru-RU"/>
        </w:rPr>
        <w:t xml:space="preserve">2. Утвердить среднюю рыночную стоимость одного квадратного метра общей площади жилого помещения на вторичном рынке, сложившуюся в границах Волчанского городского округа на </w:t>
      </w:r>
      <w:r>
        <w:rPr>
          <w:rFonts w:eastAsia="Times New Roman" w:cs="Times New Roman" w:ascii="Times New Roman" w:hAnsi="Times New Roman"/>
          <w:color w:val="000000"/>
          <w:sz w:val="28"/>
          <w:szCs w:val="28"/>
          <w:lang w:val="en-US" w:eastAsia="ru-RU"/>
        </w:rPr>
        <w:t>II</w:t>
      </w:r>
      <w:r>
        <w:rPr>
          <w:rFonts w:eastAsia="Times New Roman" w:cs="Times New Roman" w:ascii="Times New Roman" w:hAnsi="Times New Roman"/>
          <w:color w:val="000000"/>
          <w:sz w:val="28"/>
          <w:szCs w:val="28"/>
          <w:lang w:eastAsia="ru-RU"/>
        </w:rPr>
        <w:t xml:space="preserve"> квартал 2024 года, в сумме 19000,00 рублей.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Утвердить на I</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квартал 2024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 для расчета объема социальных выплат по обеспечению жильем отдельных категорий граждан в рамках программных мероприятий, реализуемых на территории Волчанского городского округа, в размере  </w:t>
      </w:r>
      <w:r>
        <w:rPr>
          <w:rFonts w:eastAsia="Times New Roman" w:cs="Times New Roman" w:ascii="Times New Roman" w:hAnsi="Times New Roman"/>
          <w:color w:val="000000"/>
          <w:kern w:val="0"/>
          <w:sz w:val="28"/>
          <w:szCs w:val="28"/>
          <w:lang w:val="en-US" w:eastAsia="ru-RU" w:bidi="ar-SA"/>
        </w:rPr>
        <w:t>58883,17</w:t>
      </w:r>
      <w:r>
        <w:rPr>
          <w:rFonts w:eastAsia="Times New Roman" w:cs="Times New Roman" w:ascii="Times New Roman" w:hAnsi="Times New Roman"/>
          <w:color w:val="000000"/>
          <w:sz w:val="28"/>
          <w:szCs w:val="28"/>
          <w:lang w:eastAsia="ru-RU"/>
        </w:rPr>
        <w:t xml:space="preserve"> рубля, согласно расчета (прилагается).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4. Нас</w:t>
      </w:r>
      <w:r>
        <w:rPr>
          <w:rFonts w:eastAsia="Times New Roman" w:cs="Times New Roman" w:ascii="Times New Roman" w:hAnsi="Times New Roman"/>
          <w:sz w:val="28"/>
          <w:szCs w:val="28"/>
          <w:lang w:eastAsia="ru-RU"/>
        </w:rPr>
        <w:t>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настоящего постановления оставляю за собой.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lang w:val="ru-RU"/>
        </w:rPr>
        <w:t xml:space="preserve">Глава </w:t>
      </w:r>
      <w:r>
        <w:rPr>
          <w:rFonts w:cs="Times New Roman" w:ascii="Times New Roman" w:hAnsi="Times New Roman"/>
          <w:sz w:val="28"/>
          <w:szCs w:val="28"/>
        </w:rPr>
        <w:t>городского округа</w:t>
        <w:tab/>
        <w:tab/>
        <w:tab/>
        <w:tab/>
        <w:tab/>
        <w:tab/>
        <w:t xml:space="preserve">    О.В.Адельфинская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к постановлению главы</w:t>
      </w:r>
    </w:p>
    <w:p>
      <w:pPr>
        <w:pStyle w:val="ConsPlusNormal"/>
        <w:numPr>
          <w:ilvl w:val="0"/>
          <w:numId w:val="0"/>
        </w:numPr>
        <w:ind w:left="5670" w:hanging="0"/>
        <w:outlineLvl w:val="0"/>
        <w:rPr>
          <w:rFonts w:ascii="Times New Roman" w:hAnsi="Times New Roman" w:cs="Times New Roman"/>
          <w:sz w:val="28"/>
          <w:szCs w:val="28"/>
        </w:rPr>
      </w:pPr>
      <w:r>
        <w:rPr>
          <w:rFonts w:cs="Times New Roman" w:ascii="Times New Roman" w:hAnsi="Times New Roman"/>
          <w:sz w:val="28"/>
          <w:szCs w:val="28"/>
        </w:rPr>
        <w:t>Волчанского городского округа</w:t>
      </w:r>
    </w:p>
    <w:p>
      <w:pPr>
        <w:pStyle w:val="ConsPlusNormal"/>
        <w:numPr>
          <w:ilvl w:val="0"/>
          <w:numId w:val="0"/>
        </w:numPr>
        <w:ind w:left="5670" w:hanging="0"/>
        <w:outlineLvl w:val="0"/>
        <w:rPr>
          <w:color w:val="000000"/>
        </w:rPr>
      </w:pPr>
      <w:r>
        <w:rPr>
          <w:rFonts w:cs="Times New Roman" w:ascii="Times New Roman" w:hAnsi="Times New Roman"/>
          <w:color w:val="000000"/>
          <w:sz w:val="28"/>
          <w:szCs w:val="28"/>
        </w:rPr>
        <w:t>от 2</w:t>
      </w:r>
      <w:r>
        <w:rPr>
          <w:rFonts w:cs="Times New Roman" w:ascii="Times New Roman" w:hAnsi="Times New Roman"/>
          <w:color w:val="000000"/>
          <w:sz w:val="28"/>
          <w:szCs w:val="28"/>
        </w:rPr>
        <w:t>5</w:t>
      </w:r>
      <w:r>
        <w:rPr>
          <w:rFonts w:cs="Times New Roman" w:ascii="Times New Roman" w:hAnsi="Times New Roman"/>
          <w:color w:val="000000"/>
          <w:sz w:val="28"/>
          <w:szCs w:val="28"/>
          <w:lang w:val="en-US"/>
        </w:rPr>
        <w:t>.</w:t>
      </w:r>
      <w:r>
        <w:rPr>
          <w:rFonts w:cs="Times New Roman" w:ascii="Times New Roman" w:hAnsi="Times New Roman"/>
          <w:color w:val="000000"/>
          <w:sz w:val="28"/>
          <w:szCs w:val="28"/>
          <w:lang w:val="ru-RU"/>
        </w:rPr>
        <w:t>03</w:t>
      </w:r>
      <w:r>
        <w:rPr>
          <w:rFonts w:cs="Times New Roman" w:ascii="Times New Roman" w:hAnsi="Times New Roman"/>
          <w:color w:val="000000"/>
          <w:sz w:val="28"/>
          <w:szCs w:val="28"/>
          <w:lang w:val="en-US"/>
        </w:rPr>
        <w:t>.202</w:t>
      </w:r>
      <w:r>
        <w:rPr>
          <w:rFonts w:cs="Times New Roman" w:ascii="Times New Roman" w:hAnsi="Times New Roman"/>
          <w:color w:val="000000"/>
          <w:sz w:val="28"/>
          <w:szCs w:val="28"/>
          <w:lang w:val="ru-RU"/>
        </w:rPr>
        <w:t>4</w:t>
      </w:r>
      <w:r>
        <w:rPr>
          <w:rFonts w:cs="Times New Roman" w:ascii="Times New Roman" w:hAnsi="Times New Roman"/>
          <w:color w:val="000000"/>
          <w:sz w:val="28"/>
          <w:szCs w:val="28"/>
        </w:rPr>
        <w:t xml:space="preserve"> года № 1</w:t>
      </w:r>
      <w:r>
        <w:rPr>
          <w:rFonts w:cs="Times New Roman" w:ascii="Times New Roman" w:hAnsi="Times New Roman"/>
          <w:color w:val="000000"/>
          <w:sz w:val="28"/>
          <w:szCs w:val="28"/>
        </w:rPr>
        <w:t>43</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0" w:name="P29"/>
      <w:bookmarkEnd w:id="0"/>
      <w:r>
        <w:rPr>
          <w:rFonts w:eastAsia="Times New Roman" w:cs="Times New Roman" w:ascii="Times New Roman" w:hAnsi="Times New Roman"/>
          <w:b/>
          <w:sz w:val="28"/>
          <w:szCs w:val="28"/>
          <w:lang w:eastAsia="ru-RU"/>
        </w:rPr>
        <w:t>РАСЧЕТ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СРЕДНЕЙ РЫНОЧНОЙ СТОИМОСТИ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ОДНОГО КВАДРАТНОГО МЕТРА ОБЩЕЙ ПЛОЩАДИ ЖИЛЫХ ПОМЕЩЕНИЙ ДЛЯ ОПРЕДЕЛЕНИЯ ИМУЩЕСТВЕННОГО ПОЛОЖЕНИЯ ГРАЖДАН  В ЦЕЛЯХ ПРИЗНАНИЯ ИХ</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МАЛОИМУЩИМИ НА ДАТУ ПОДАЧИ ЗАЯВЛЕНИЯ ПО ПОСТАНОВКЕ НА УЧЕТ В КАЧЕСТВЕ НУЖДАЮЩИХСЯ, ДЛЯ РАСЧЕТА ОБЪЕМА СОЦИАЛЬНЫХ ВЫПЛАТ</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ОБЕСПЕЧЕНИЮ ЖИЛЬЕМ  ОТДЕЛЬНЫХ КАТЕГОРИЙ ГРАЖДАН В РАМКАХ ПРОГРАММНЫХ МЕРОПРИЯТИЙ, РЕАЛИЗУЕМЫХ НА ТЕРРИТОРИИ ВОЛЧАНСКОГО ГОРОДСКОГО ОКРУГА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 </w:t>
      </w:r>
      <w:r>
        <w:rPr>
          <w:rFonts w:eastAsia="Times New Roman" w:cs="Times New Roman" w:ascii="Times New Roman" w:hAnsi="Times New Roman"/>
          <w:b/>
          <w:sz w:val="28"/>
          <w:szCs w:val="28"/>
          <w:lang w:val="en-US" w:eastAsia="ru-RU"/>
        </w:rPr>
        <w:t>II</w:t>
      </w:r>
      <w:r>
        <w:rPr>
          <w:rFonts w:eastAsia="Times New Roman" w:cs="Times New Roman" w:ascii="Times New Roman" w:hAnsi="Times New Roman"/>
          <w:b/>
          <w:sz w:val="28"/>
          <w:szCs w:val="28"/>
          <w:lang w:eastAsia="ru-RU"/>
        </w:rPr>
        <w:t xml:space="preserve"> КВАРТАЛ 2024 ГОДА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uppressAutoHyphens w:val="true"/>
        <w:bidi w:val="0"/>
        <w:spacing w:lineRule="auto" w:line="240" w:before="0" w:after="0"/>
        <w:ind w:left="0" w:right="0" w:firstLine="567"/>
        <w:contextualSpacing/>
        <w:jc w:val="left"/>
        <w:rPr/>
      </w:pPr>
      <w:r>
        <w:rPr>
          <w:rFonts w:cs="Times New Roman" w:ascii="Times New Roman" w:hAnsi="Times New Roman"/>
          <w:sz w:val="28"/>
          <w:szCs w:val="28"/>
        </w:rPr>
        <w:t>РПС = (Цпр + Цвр + Сстр)/</w:t>
      </w:r>
      <w:r>
        <w:rPr>
          <w:rFonts w:cs="Times New Roman" w:ascii="Times New Roman" w:hAnsi="Times New Roman"/>
          <w:sz w:val="28"/>
          <w:szCs w:val="28"/>
          <w:lang w:val="en-US"/>
        </w:rPr>
        <w:t>n</w:t>
      </w:r>
      <w:r>
        <w:rPr>
          <w:rFonts w:cs="Times New Roman" w:ascii="Times New Roman" w:hAnsi="Times New Roman"/>
          <w:sz w:val="28"/>
          <w:szCs w:val="28"/>
        </w:rPr>
        <w:t>* Идефл</w:t>
      </w:r>
    </w:p>
    <w:p>
      <w:pPr>
        <w:pStyle w:val="ConsPlusNormal"/>
        <w:widowControl w:val="false"/>
        <w:suppressAutoHyphens w:val="true"/>
        <w:bidi w:val="0"/>
        <w:spacing w:lineRule="auto" w:line="240" w:before="0" w:after="0"/>
        <w:ind w:left="0" w:right="0" w:firstLine="567"/>
        <w:contextualSpacing/>
        <w:jc w:val="left"/>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pPr>
      <w:r>
        <w:rPr>
          <w:rFonts w:cs="Times New Roman" w:ascii="Times New Roman" w:hAnsi="Times New Roman"/>
          <w:sz w:val="28"/>
          <w:szCs w:val="28"/>
        </w:rPr>
        <w:t>РПС — расчетный показатель средней рыночной стоимости жилья на планируемый квартал;</w:t>
      </w:r>
    </w:p>
    <w:p>
      <w:pPr>
        <w:pStyle w:val="ConsPlusNormal"/>
        <w:spacing w:before="0" w:after="0"/>
        <w:ind w:firstLine="540"/>
        <w:contextualSpacing/>
        <w:jc w:val="both"/>
        <w:rPr/>
      </w:pPr>
      <w:r>
        <w:rPr>
          <w:rFonts w:cs="Times New Roman" w:ascii="Times New Roman" w:hAnsi="Times New Roman"/>
          <w:sz w:val="28"/>
          <w:szCs w:val="28"/>
        </w:rPr>
        <w:t>Цпр - средняя цена одного квадратного метра общей площади жилья на первичном рынке жилья - ;</w:t>
      </w:r>
    </w:p>
    <w:p>
      <w:pPr>
        <w:pStyle w:val="ConsPlusNormal"/>
        <w:spacing w:before="0" w:after="0"/>
        <w:ind w:firstLine="540"/>
        <w:contextualSpacing/>
        <w:jc w:val="both"/>
        <w:rPr>
          <w:color w:val="000000"/>
        </w:rPr>
      </w:pPr>
      <w:r>
        <w:rPr>
          <w:rFonts w:cs="Times New Roman" w:ascii="Times New Roman" w:hAnsi="Times New Roman"/>
          <w:color w:val="000000"/>
          <w:sz w:val="28"/>
          <w:szCs w:val="28"/>
        </w:rPr>
        <w:t>Цвр - средняя цена одного квадратного метра общей площади жилья на вторичном рынке жилья — 19000,00 рублей;</w:t>
      </w:r>
    </w:p>
    <w:p>
      <w:pPr>
        <w:pStyle w:val="ConsPlusNormal"/>
        <w:spacing w:before="0" w:after="0"/>
        <w:ind w:firstLine="540"/>
        <w:contextualSpacing/>
        <w:jc w:val="both"/>
        <w:rPr>
          <w:color w:val="000000"/>
        </w:rPr>
      </w:pPr>
      <w:r>
        <w:rPr>
          <w:rFonts w:cs="Times New Roman" w:ascii="Times New Roman" w:hAnsi="Times New Roman"/>
          <w:color w:val="000000"/>
          <w:sz w:val="28"/>
          <w:szCs w:val="28"/>
        </w:rPr>
        <w:t>Сстр - средняя стоимость строительства жилья в Волчанском городском округе.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и без жилых домов, построенных индивидуальными застройщиками в Свердловской области в январе-</w:t>
      </w:r>
      <w:r>
        <w:rPr>
          <w:rFonts w:eastAsia="Times New Roman" w:cs="Times New Roman" w:ascii="Times New Roman" w:hAnsi="Times New Roman"/>
          <w:color w:val="000000"/>
          <w:kern w:val="0"/>
          <w:sz w:val="28"/>
          <w:szCs w:val="28"/>
          <w:lang w:val="ru-RU" w:eastAsia="ru-RU" w:bidi="ar-SA"/>
        </w:rPr>
        <w:t>декабре</w:t>
      </w:r>
      <w:r>
        <w:rPr>
          <w:rFonts w:cs="Times New Roman" w:ascii="Times New Roman" w:hAnsi="Times New Roman"/>
          <w:color w:val="000000"/>
          <w:sz w:val="28"/>
          <w:szCs w:val="28"/>
        </w:rPr>
        <w:t xml:space="preserve"> 2021 года – 56810</w:t>
      </w:r>
      <w:r>
        <w:rPr>
          <w:rFonts w:eastAsia="Times New Roman" w:cs="Times New Roman" w:ascii="Times New Roman" w:hAnsi="Times New Roman"/>
          <w:color w:val="000000"/>
          <w:kern w:val="0"/>
          <w:sz w:val="28"/>
          <w:szCs w:val="28"/>
          <w:lang w:val="ru-RU" w:eastAsia="ru-RU" w:bidi="ar-SA"/>
        </w:rPr>
        <w:t>,00</w:t>
      </w:r>
      <w:r>
        <w:rPr>
          <w:rFonts w:cs="Times New Roman" w:ascii="Times New Roman" w:hAnsi="Times New Roman"/>
          <w:color w:val="000000"/>
          <w:sz w:val="28"/>
          <w:szCs w:val="28"/>
        </w:rPr>
        <w:t xml:space="preserve"> рублей * 0,85</w:t>
      </w:r>
      <w:r>
        <w:rPr>
          <w:rStyle w:val="Style17"/>
          <w:rFonts w:cs="Times New Roman" w:ascii="Times New Roman" w:hAnsi="Times New Roman"/>
          <w:color w:val="000000"/>
          <w:sz w:val="28"/>
          <w:szCs w:val="28"/>
        </w:rPr>
        <w:footnoteReference w:id="2"/>
      </w:r>
      <w:r>
        <w:rPr>
          <w:rFonts w:cs="Times New Roman" w:ascii="Times New Roman" w:hAnsi="Times New Roman"/>
          <w:color w:val="000000"/>
          <w:sz w:val="28"/>
          <w:szCs w:val="28"/>
        </w:rPr>
        <w:t>= 48288,50 рублей;</w:t>
      </w:r>
    </w:p>
    <w:p>
      <w:pPr>
        <w:pStyle w:val="ConsPlusNormal"/>
        <w:spacing w:before="0" w:after="0"/>
        <w:ind w:firstLine="540"/>
        <w:contextualSpacing/>
        <w:jc w:val="both"/>
        <w:rPr/>
      </w:pPr>
      <w:r>
        <w:rPr>
          <w:rFonts w:cs="Times New Roman" w:ascii="Times New Roman" w:hAnsi="Times New Roman"/>
          <w:color w:val="000000"/>
          <w:sz w:val="28"/>
          <w:szCs w:val="28"/>
        </w:rPr>
        <w:t>Идефл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 Индекс-</w:t>
      </w:r>
      <w:r>
        <w:rPr>
          <w:rFonts w:cs="Times New Roman" w:ascii="Times New Roman" w:hAnsi="Times New Roman"/>
          <w:sz w:val="28"/>
          <w:szCs w:val="28"/>
        </w:rPr>
        <w:t xml:space="preserve">дефлятор по отрасли «строительство (базовый вариант)» согласно опубликованному прогнозу  на 2024 год составил 105,0 %. </w:t>
      </w:r>
      <w:r>
        <w:rPr>
          <w:rFonts w:cs="Times New Roman" w:ascii="Times New Roman" w:hAnsi="Times New Roman"/>
          <w:sz w:val="28"/>
          <w:szCs w:val="28"/>
          <w:lang w:val="ru-RU"/>
        </w:rPr>
        <w:t>К</w:t>
      </w:r>
      <w:r>
        <w:rPr>
          <w:rFonts w:ascii="Times New Roman" w:hAnsi="Times New Roman"/>
          <w:sz w:val="28"/>
          <w:szCs w:val="28"/>
        </w:rPr>
        <w:t>вартальное значение:</w:t>
      </w:r>
      <w:r>
        <w:rPr/>
      </w:r>
      <m:oMath xmlns:m="http://schemas.openxmlformats.org/officeDocument/2006/math">
        <m:rad>
          <m:deg>
            <m:r>
              <w:rPr>
                <w:rFonts w:ascii="Cambria Math" w:hAnsi="Cambria Math"/>
              </w:rPr>
              <m:t xml:space="preserve">4</m:t>
            </m:r>
          </m:deg>
          <m:e>
            <m:r>
              <w:rPr>
                <w:rFonts w:ascii="Cambria Math" w:hAnsi="Cambria Math"/>
              </w:rPr>
              <m:t xml:space="preserve">1,05</m:t>
            </m:r>
          </m:e>
        </m:rad>
      </m:oMath>
      <w:r>
        <w:rPr>
          <w:rFonts w:ascii="Times New Roman" w:hAnsi="Times New Roman"/>
          <w:color w:val="000000"/>
          <w:sz w:val="28"/>
          <w:szCs w:val="28"/>
          <w:lang w:val="ru-RU"/>
        </w:rPr>
        <w:t>= 1,01.</w:t>
      </w:r>
    </w:p>
    <w:p>
      <w:pPr>
        <w:pStyle w:val="ConsPlusNormal"/>
        <w:spacing w:before="0" w:after="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contextualSpacing/>
        <w:jc w:val="both"/>
        <w:rPr>
          <w:color w:val="000000"/>
        </w:rPr>
      </w:pPr>
      <w:r>
        <w:rPr>
          <w:rFonts w:cs="Times New Roman" w:ascii="Times New Roman" w:hAnsi="Times New Roman"/>
          <w:color w:val="000000"/>
          <w:sz w:val="28"/>
          <w:szCs w:val="28"/>
        </w:rPr>
        <w:t>РПС = (107612</w:t>
      </w:r>
      <w:r>
        <w:rPr>
          <w:rFonts w:cs="Times New Roman" w:ascii="Times New Roman" w:hAnsi="Times New Roman"/>
          <w:color w:val="000000"/>
          <w:sz w:val="28"/>
          <w:szCs w:val="28"/>
          <w:lang w:val="en-US"/>
        </w:rPr>
        <w:t>,00</w:t>
      </w:r>
      <w:r>
        <w:rPr>
          <w:rFonts w:cs="Times New Roman" w:ascii="Times New Roman" w:hAnsi="Times New Roman"/>
          <w:color w:val="000000"/>
          <w:sz w:val="28"/>
          <w:szCs w:val="28"/>
        </w:rPr>
        <w:t xml:space="preserve"> + 19000,00 + 48288,50)/ 3*1,01 = </w:t>
      </w:r>
      <w:r>
        <w:rPr>
          <w:rFonts w:cs="Times New Roman" w:ascii="Times New Roman" w:hAnsi="Times New Roman"/>
          <w:color w:val="000000"/>
          <w:sz w:val="28"/>
          <w:szCs w:val="28"/>
          <w:lang w:val="ru-RU"/>
        </w:rPr>
        <w:t>58883,17</w:t>
      </w:r>
      <w:r>
        <w:rPr>
          <w:rFonts w:cs="Times New Roman" w:ascii="Times New Roman" w:hAnsi="Times New Roman"/>
          <w:color w:val="000000"/>
          <w:sz w:val="28"/>
          <w:szCs w:val="28"/>
        </w:rPr>
        <w:t xml:space="preserve"> рублей.</w:t>
      </w:r>
    </w:p>
    <w:sectPr>
      <w:footnotePr>
        <w:numFmt w:val="decimal"/>
      </w:footnote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nsPlusNormal"/>
        <w:spacing w:before="0" w:after="0"/>
        <w:ind w:left="339" w:firstLine="540"/>
        <w:contextualSpacing/>
        <w:jc w:val="both"/>
        <w:rPr>
          <w:color w:val="000000"/>
          <w:sz w:val="18"/>
          <w:szCs w:val="18"/>
        </w:rPr>
      </w:pPr>
      <w:r>
        <w:rPr>
          <w:rStyle w:val="Style16"/>
        </w:rPr>
        <w:footnoteRef/>
      </w:r>
      <w:r>
        <w:rPr>
          <w:rFonts w:cs="Times New Roman" w:ascii="Times New Roman" w:hAnsi="Times New Roman"/>
          <w:color w:val="000000"/>
          <w:sz w:val="18"/>
          <w:szCs w:val="18"/>
        </w:rPr>
        <w:t>коэффициент отдаленности административного центра муниципального образования от ближайшего наиболее крупного города Свердловской области до 100 км</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fe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2fe1"/>
    <w:rPr>
      <w:rFonts w:ascii="Tahoma" w:hAnsi="Tahoma" w:cs="Tahoma"/>
      <w:sz w:val="16"/>
      <w:szCs w:val="16"/>
    </w:rPr>
  </w:style>
  <w:style w:type="character" w:styleId="Style15">
    <w:name w:val="Интернет-ссылка"/>
    <w:basedOn w:val="DefaultParagraphFont"/>
    <w:uiPriority w:val="99"/>
    <w:unhideWhenUsed/>
    <w:rsid w:val="00471567"/>
    <w:rPr>
      <w:color w:val="0000FF" w:themeColor="hyperlink"/>
      <w:u w:val="single"/>
    </w:rPr>
  </w:style>
  <w:style w:type="character" w:styleId="Style16">
    <w:name w:val="Символ сноски"/>
    <w:qFormat/>
    <w:rPr/>
  </w:style>
  <w:style w:type="character" w:styleId="Style17">
    <w:name w:val="Привязка сноски"/>
    <w:rPr>
      <w:vertAlign w:val="superscript"/>
    </w:rPr>
  </w:style>
  <w:style w:type="character" w:styleId="Style18">
    <w:name w:val="Символ концевой сноски"/>
    <w:qFormat/>
    <w:rPr/>
  </w:style>
  <w:style w:type="character" w:styleId="Style19">
    <w:name w:val="Привязка концевой сноски"/>
    <w:rPr>
      <w:vertAlign w:val="superscript"/>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ConsPlusNormal" w:customStyle="1">
    <w:name w:val="ConsPlusNormal"/>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8c10ed"/>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c10ed"/>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8f2fe1"/>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2"/>
      <w:szCs w:val="22"/>
      <w:lang w:val="ru-RU" w:eastAsia="ru-RU" w:bidi="ar-SA"/>
    </w:rPr>
  </w:style>
  <w:style w:type="paragraph" w:styleId="Style25">
    <w:name w:val="Footnote Text"/>
    <w:basedOn w:val="Normal"/>
    <w:pPr>
      <w:suppressLineNumbers/>
      <w:ind w:left="339" w:hanging="339"/>
    </w:pPr>
    <w:rPr>
      <w:sz w:val="20"/>
      <w:szCs w:val="20"/>
    </w:rPr>
  </w:style>
  <w:style w:type="paragraph" w:styleId="Style26">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3398</TotalTime>
  <Application>LibreOffice/7.1.7.2$Windows_X86_64 LibreOffice_project/c6a4e3954236145e2acb0b65f68614365aeee33f</Application>
  <AppVersion>15.0000</AppVersion>
  <Pages>3</Pages>
  <Words>604</Words>
  <Characters>4169</Characters>
  <CharactersWithSpaces>4870</CharactersWithSpaces>
  <Paragraphs>34</Paragraphs>
  <Company>ВГО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2018-03-29T11:32:00Z</dcterms:created>
  <dc:creator>алёна</dc:creator>
  <dc:description/>
  <dc:language>ru-RU</dc:language>
  <cp:lastModifiedBy/>
  <cp:lastPrinted>2024-04-02T16:38:20Z</cp:lastPrinted>
  <dcterms:modified xsi:type="dcterms:W3CDTF">2024-04-02T16:39:24Z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