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деятельности Инвестиционного уполномоченного за 20</w:t>
      </w:r>
      <w:r>
        <w:rPr>
          <w:rFonts w:cs="Times New Roman" w:ascii="Times New Roman" w:hAnsi="Times New Roman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территории Волчанского городского округа осуществляет деятельность инвестиционный уполномоченный, начальник экономического отдела администрации Волчанского городского округа Феттер Е.В., назначенный постановлением главы Волчанского городского округа № 449 от 26.06.2015 г. Инвестиционный уполномоченный осуществляет свои полномочия в соответствии с Положением об инвестиционном уполномоченном в Волчанском городском округе, утвержденным постановлением главы Волчанского городского округа № 449 от 26.06.2015 г.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целях организации работы по улучшению состояния инвестиционного климата в Волчанском городском округе разработан и утвержден План мероприятий («дорожная карта») по внедрению муниципального инвестиционного Стандарта в Свердловской области на территории Волчанского городского округа; План мероприятий («дорожная карта») «Повышение инвестиционной привлекательности и создание благоприятных условий для развития бизнеса в Волчанском городском округе».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Утвержден Регламент сопровождения инвестиционных проектов в Волчанском городском округе,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Общество с Ограниченной ответственностью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 Администрацией Волчанского городского округа осуществляется полное взаимодействие с руководством предприятия и 8 февраля 2019 года совместно проведено открытие новой промышленной площадки на территории Волчанского городского округа, состоящей из погонажного цеха, двух сушильных камер и котельной. </w:t>
      </w:r>
      <w:r>
        <w:rPr>
          <w:rFonts w:eastAsia="Calibri" w:eastAsiaTheme="minorHAnsi"/>
          <w:sz w:val="28"/>
          <w:szCs w:val="28"/>
          <w:lang w:eastAsia="en-US"/>
        </w:rPr>
        <w:t>Предприятие показывает стабильные результаты работы.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Инвестиционным уполномоченным в Волчанском городском округе в 20</w:t>
      </w:r>
      <w:r>
        <w:rPr>
          <w:rFonts w:eastAsia="Calibri" w:cs="Times New Roman" w:eastAsiaTheme="minorHAnsi"/>
          <w:sz w:val="28"/>
          <w:szCs w:val="28"/>
          <w:lang w:eastAsia="en-US"/>
        </w:rPr>
        <w:t>20</w:t>
      </w:r>
      <w:r>
        <w:rPr>
          <w:rFonts w:eastAsia="Calibri" w:eastAsiaTheme="minorHAnsi"/>
          <w:sz w:val="28"/>
          <w:szCs w:val="28"/>
          <w:lang w:eastAsia="en-US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области;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проектов; анализируется нормативная база.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Разработан и утвержден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</w:t>
      </w:r>
      <w:r>
        <w:rPr>
          <w:rFonts w:eastAsia="Calibri" w:cs="Times New Roman" w:eastAsiaTheme="minorHAnsi"/>
          <w:sz w:val="28"/>
          <w:szCs w:val="28"/>
          <w:lang w:eastAsia="en-US"/>
        </w:rPr>
        <w:t>1</w:t>
      </w:r>
      <w:r>
        <w:rPr>
          <w:rFonts w:eastAsia="Calibri" w:eastAsiaTheme="minorHAnsi"/>
          <w:sz w:val="28"/>
          <w:szCs w:val="28"/>
          <w:lang w:eastAsia="en-US"/>
        </w:rPr>
        <w:t xml:space="preserve"> годы.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постоянном режиме ведется информирование руководителей предприятий и организаций Волчанского городского округа обо всех видах поддержки.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Разработана и утверждена новая Инвестиционная стратегия Волчанского городского округа до 2035 года (постановление главы Волчанского ГО от 13.09.2019 года № 342), готовится ежегодный отчет о реализации Инвестиционной стратегии; ежемесячная и ежеквартальная отчетность о реализации инвестиционных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Организована работа над стратегическими документами территории: разработка и анализ прогноза социально-экономического развития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>Сформирован и утвержден постановлением главы Волчанского городского округа от 30.01.2020 года № 46</w:t>
      </w:r>
      <w:r>
        <w:rPr>
          <w:rFonts w:eastAsia="Calibri" w:eastAsiaTheme="minorHAnsi"/>
          <w:sz w:val="28"/>
          <w:szCs w:val="28"/>
          <w:lang w:eastAsia="en-US"/>
        </w:rPr>
        <w:t xml:space="preserve"> План мероприятий по реализации Стратегии социально-экономического развития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действует  в целях обеспечения коллегиального рассмотрения целесообразности и реализуемости проектных идей, рассмотрения итогов внедрения существующих проектов.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В 20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20</w:t>
      </w:r>
      <w:r>
        <w:rPr>
          <w:iCs/>
          <w:color w:val="000000"/>
          <w:kern w:val="2"/>
          <w:sz w:val="28"/>
          <w:szCs w:val="28"/>
        </w:rPr>
        <w:t xml:space="preserve"> году состоялось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1 очное</w:t>
      </w:r>
      <w:r>
        <w:rPr>
          <w:iCs/>
          <w:color w:val="000000"/>
          <w:kern w:val="2"/>
          <w:sz w:val="28"/>
          <w:szCs w:val="28"/>
        </w:rPr>
        <w:t xml:space="preserve"> заседани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е</w:t>
      </w:r>
      <w:r>
        <w:rPr>
          <w:iCs/>
          <w:color w:val="000000"/>
          <w:kern w:val="2"/>
          <w:sz w:val="28"/>
          <w:szCs w:val="28"/>
        </w:rPr>
        <w:t xml:space="preserve"> Управляющего совета. На заседани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и</w:t>
      </w:r>
      <w:r>
        <w:rPr>
          <w:iCs/>
          <w:color w:val="000000"/>
          <w:kern w:val="2"/>
          <w:sz w:val="28"/>
          <w:szCs w:val="28"/>
        </w:rPr>
        <w:t xml:space="preserve"> рассматривались проекты, реализуемые в рамках программы развития моногородов.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Для выявления и устранения административных барьеров, препятствующих реализации инвестиционных проектов и развитию предпринимательства проводится экспертиза и оценка регулирующего воздействия нормативных правовых актов Волчанского городского округа. В 20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20</w:t>
      </w:r>
      <w:r>
        <w:rPr>
          <w:iCs/>
          <w:color w:val="000000"/>
          <w:kern w:val="2"/>
          <w:sz w:val="28"/>
          <w:szCs w:val="28"/>
        </w:rPr>
        <w:t xml:space="preserve"> году на 4 НПА организована экспертиза, на 1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</w:t>
      </w:r>
      <w:r>
        <w:rPr>
          <w:iCs/>
          <w:color w:val="000000"/>
          <w:kern w:val="2"/>
          <w:sz w:val="28"/>
          <w:szCs w:val="28"/>
        </w:rPr>
        <w:t xml:space="preserve"> НПА проведена оценка регулирующего воздействия на проекты. В ходе публичных консультаций, поступило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9</w:t>
      </w:r>
      <w:r>
        <w:rPr>
          <w:iCs/>
          <w:color w:val="000000"/>
          <w:kern w:val="2"/>
          <w:sz w:val="28"/>
          <w:szCs w:val="28"/>
        </w:rPr>
        <w:t xml:space="preserve"> - предложений и замечаний, которые все были учтены.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 на период до 2020 года. Так, в 20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20</w:t>
      </w:r>
      <w:r>
        <w:rPr>
          <w:iCs/>
          <w:color w:val="000000"/>
          <w:kern w:val="2"/>
          <w:sz w:val="28"/>
          <w:szCs w:val="28"/>
        </w:rPr>
        <w:t xml:space="preserve"> году создано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18</w:t>
      </w:r>
      <w:r>
        <w:rPr>
          <w:iCs/>
          <w:color w:val="000000"/>
          <w:kern w:val="2"/>
          <w:sz w:val="28"/>
          <w:szCs w:val="28"/>
        </w:rPr>
        <w:t xml:space="preserve"> новых постоянных рабочих места (сфера торговли, оказания услуг, открытие новых объектов).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Оказывается организационная помощь по Подпрограмме 3 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года». На территории городского округа осуществляет деятельность «Волчанский фонд поддержки малого предпринимательства».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В автоматизированную информационную систему «Мониторинг МСП» введены и утверждены данные об имущественной, финансовой и </w:t>
      </w:r>
      <w:r>
        <w:rPr>
          <w:rFonts w:eastAsia="Times New Roman" w:cs="Times New Roman"/>
          <w:iCs/>
          <w:color w:val="000000"/>
          <w:kern w:val="2"/>
          <w:sz w:val="28"/>
          <w:szCs w:val="28"/>
          <w:lang w:eastAsia="ru-RU"/>
        </w:rPr>
        <w:t>консультационной</w:t>
      </w:r>
      <w:r>
        <w:rPr>
          <w:iCs/>
          <w:color w:val="000000"/>
          <w:kern w:val="2"/>
          <w:sz w:val="28"/>
          <w:szCs w:val="28"/>
        </w:rPr>
        <w:t xml:space="preserve"> видах поддержки субъектов малого и среднего предпринимательства на территории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Ведется единая база инвестиционных промышленных площадок, а также неиспользуемых (свободных) производственных площадок предприятий и организаций Волчанского городского округа.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Большое значение в городском округе уделяется развитию и популяризации инвестиционной деятельности. Вся необходимая информация по инвестиционному климату территории размещена на официальном сайте Волчанского городского округа в разделе «Инвестиционная деятельность» по ссылке </w:t>
      </w:r>
      <w:hyperlink r:id="rId2">
        <w:r>
          <w:rPr>
            <w:iCs/>
            <w:kern w:val="2"/>
            <w:sz w:val="28"/>
            <w:szCs w:val="28"/>
          </w:rPr>
          <w:t>http://volchansk-adm.ru/economy/invest/</w:t>
        </w:r>
      </w:hyperlink>
      <w:r>
        <w:rPr>
          <w:iCs/>
          <w:color w:val="000000"/>
          <w:kern w:val="2"/>
          <w:sz w:val="28"/>
          <w:szCs w:val="28"/>
        </w:rPr>
        <w:t xml:space="preserve"> и сайте Волчанского Фонда поддержки малого предпринимательства по ссылке </w:t>
      </w:r>
      <w:hyperlink r:id="rId3">
        <w:r>
          <w:rPr>
            <w:iCs/>
            <w:kern w:val="2"/>
            <w:sz w:val="28"/>
            <w:szCs w:val="28"/>
          </w:rPr>
          <w:t>http://fond-volchansk.ru/invest/nezhiloe-zdanie/</w:t>
        </w:r>
      </w:hyperlink>
      <w:r>
        <w:rPr>
          <w:iCs/>
          <w:color w:val="000000"/>
          <w:kern w:val="2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 xml:space="preserve">Так же, на официальном сайте Волчанского городского округа сформирована вкладка «Стандарт развития конкуренции» и есть возможность задать вопрос инвестиционному уполномоченному по ссылке </w:t>
      </w:r>
      <w:hyperlink r:id="rId4">
        <w:r>
          <w:rPr>
            <w:iCs/>
            <w:kern w:val="2"/>
            <w:sz w:val="28"/>
            <w:szCs w:val="28"/>
          </w:rPr>
          <w:t>http://volchansk-adm.ru/invest/</w:t>
        </w:r>
      </w:hyperlink>
      <w:r>
        <w:rPr>
          <w:iCs/>
          <w:color w:val="000000"/>
          <w:kern w:val="2"/>
          <w:sz w:val="28"/>
          <w:szCs w:val="28"/>
        </w:rPr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Cs/>
          <w:color w:val="000000"/>
          <w:kern w:val="2"/>
          <w:sz w:val="28"/>
          <w:szCs w:val="28"/>
        </w:rPr>
      </w:pPr>
      <w:r>
        <w:rPr>
          <w:iCs/>
          <w:color w:val="000000"/>
          <w:kern w:val="2"/>
          <w:sz w:val="28"/>
          <w:szCs w:val="28"/>
        </w:rPr>
        <w:t>Мы всегда готовы 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6fd8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7b5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01b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chansk-adm.ru/economy/invest/" TargetMode="External"/><Relationship Id="rId3" Type="http://schemas.openxmlformats.org/officeDocument/2006/relationships/hyperlink" Target="http://fond-volchansk.ru/invest/nezhiloe-zdanie/" TargetMode="External"/><Relationship Id="rId4" Type="http://schemas.openxmlformats.org/officeDocument/2006/relationships/hyperlink" Target="http://volchansk-adm.ru/inves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LibreOffice/6.4.5.2$Windows_X86_64 LibreOffice_project/a726b36747cf2001e06b58ad5db1aa3a9a1872d6</Application>
  <Pages>3</Pages>
  <Words>738</Words>
  <Characters>5946</Characters>
  <CharactersWithSpaces>6669</CharactersWithSpaces>
  <Paragraphs>21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2016-06-27T10:00:00Z</dcterms:created>
  <dc:creator>RePack by Diakov</dc:creator>
  <dc:description/>
  <dc:language>ru-RU</dc:language>
  <cp:lastModifiedBy/>
  <dcterms:modified xsi:type="dcterms:W3CDTF">2021-02-24T09:03:48Z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