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bookmarkStart w:id="0" w:name="Par497"/>
      <w:bookmarkEnd w:id="0"/>
      <w:r w:rsidRPr="00DD377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ДОГОВОР № 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D377F">
        <w:rPr>
          <w:rFonts w:ascii="Times New Roman" w:eastAsia="Calibri" w:hAnsi="Times New Roman" w:cs="Times New Roman"/>
          <w:b/>
          <w:bCs/>
          <w:sz w:val="16"/>
          <w:szCs w:val="16"/>
        </w:rPr>
        <w:t>водоотведения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tabs>
          <w:tab w:val="left" w:leader="underscore" w:pos="3261"/>
          <w:tab w:val="left" w:pos="7560"/>
        </w:tabs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г. Волчанск                                                                                                                                                                                </w:t>
      </w:r>
      <w:r w:rsidRPr="00DD377F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_____</w:t>
      </w:r>
      <w:r w:rsidRPr="00DD377F">
        <w:rPr>
          <w:rFonts w:ascii="Times New Roman" w:eastAsia="Calibri" w:hAnsi="Times New Roman" w:cs="Times New Roman"/>
          <w:sz w:val="16"/>
          <w:szCs w:val="16"/>
        </w:rPr>
        <w:t>.</w:t>
      </w:r>
    </w:p>
    <w:p w:rsidR="00DD377F" w:rsidRPr="00DD377F" w:rsidRDefault="00DD377F" w:rsidP="00DD3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унитарное предприятие «Волчанский теплоэнергетический комплекс» именуемое в дальнейшем «Организация ВКХ» в лице директора Теняевой Елены Гадельзяновны, действующей на основании Устава, с одной стороны, и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</w:t>
      </w:r>
      <w:r w:rsidRPr="00DD3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именуемый в дальнейшем «Абонент»,   с другой стороны, заключили между собой настоящий договор о нижеследующем: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I. Предмет договора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numPr>
          <w:ilvl w:val="0"/>
          <w:numId w:val="1"/>
        </w:numPr>
        <w:tabs>
          <w:tab w:val="left" w:leader="underscore" w:pos="878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8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По настоящему договору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</w:t>
      </w:r>
      <w:r w:rsidRPr="00DD377F">
        <w:rPr>
          <w:rFonts w:ascii="Times New Roman" w:eastAsia="Calibri" w:hAnsi="Times New Roman" w:cs="Times New Roman"/>
          <w:spacing w:val="-8"/>
          <w:sz w:val="16"/>
          <w:szCs w:val="16"/>
        </w:rPr>
        <w:t xml:space="preserve"> по адресам «Абонента»: </w:t>
      </w:r>
    </w:p>
    <w:p w:rsidR="00DD377F" w:rsidRPr="00DD377F" w:rsidRDefault="00DD377F" w:rsidP="00DD3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textAlignment w:val="baseline"/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  <w:u w:val="single"/>
        </w:rPr>
      </w:pPr>
      <w:r w:rsidRPr="00DD377F"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  <w:u w:val="single"/>
        </w:rPr>
        <w:t>624941 Свердловская обл., г.Волчанск</w:t>
      </w:r>
      <w:r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  <w:u w:val="single"/>
        </w:rPr>
        <w:t>____</w:t>
      </w:r>
      <w:r w:rsidRPr="00DD377F"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  <w:u w:val="single"/>
        </w:rPr>
        <w:t>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организации водопроводно-канализационного хозяйства оплату водоотведения в сроки, порядке и размере, которые определены в настоящем договоре.</w:t>
      </w:r>
    </w:p>
    <w:p w:rsidR="00DD377F" w:rsidRPr="00DD377F" w:rsidRDefault="00DD377F" w:rsidP="00DD377F">
      <w:pPr>
        <w:tabs>
          <w:tab w:val="right" w:pos="127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 w:rsidRPr="00DD377F">
        <w:rPr>
          <w:rFonts w:ascii="Times New Roman" w:eastAsia="Calibri" w:hAnsi="Times New Roman" w:cs="Times New Roman"/>
          <w:color w:val="000000"/>
          <w:sz w:val="16"/>
          <w:szCs w:val="16"/>
        </w:rPr>
        <w:t>Границей эксплуатационной ответственности по водоотведению «Поставщика» и «Абонента» является наружная стена здания.</w:t>
      </w:r>
    </w:p>
    <w:p w:rsidR="00DD377F" w:rsidRPr="00DD377F" w:rsidRDefault="00DD377F" w:rsidP="00DD377F">
      <w:pPr>
        <w:tabs>
          <w:tab w:val="right" w:pos="127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II. Сроки и режим приема сточных вод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3. Датой начала приема сточных вод является </w:t>
      </w:r>
      <w:r>
        <w:rPr>
          <w:rFonts w:ascii="Times New Roman" w:eastAsia="Calibri" w:hAnsi="Times New Roman" w:cs="Times New Roman"/>
          <w:sz w:val="16"/>
          <w:szCs w:val="16"/>
        </w:rPr>
        <w:t>____</w:t>
      </w: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20</w:t>
      </w:r>
      <w:r>
        <w:rPr>
          <w:rFonts w:ascii="Times New Roman" w:eastAsia="Calibri" w:hAnsi="Times New Roman" w:cs="Times New Roman"/>
          <w:sz w:val="16"/>
          <w:szCs w:val="16"/>
        </w:rPr>
        <w:t>__</w:t>
      </w:r>
      <w:bookmarkStart w:id="1" w:name="_GoBack"/>
      <w:bookmarkEnd w:id="1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г.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4. Режим приема сточных вод определяются в соответствии с условиями подключения (технологического присоединения) к централизованной системе водоотведения - круглосуточный.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III. Тарифы, сроки и порядок оплаты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5. Оплата по настоящему договору осуществляется абонентом по тарифам на водоотведение, установленным в соответствии Постановлением Региональной энергетической комиссии Свердловской области </w:t>
      </w:r>
    </w:p>
    <w:p w:rsidR="00DD377F" w:rsidRPr="00DD377F" w:rsidRDefault="00DD377F" w:rsidP="00DD377F">
      <w:pPr>
        <w:tabs>
          <w:tab w:val="right" w:pos="127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Общая сумма по настоящему договору зависит от общего объема отводимых сточных вод Абонента. Общий объем сточных вод принимается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равным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расходу холодной (питьевой) воды в соответствии с показаниями приборов учета воды и расходу ГВС (при наличии).</w:t>
      </w:r>
    </w:p>
    <w:p w:rsidR="00DD377F" w:rsidRPr="00DD377F" w:rsidRDefault="00DD377F" w:rsidP="00DD377F">
      <w:pPr>
        <w:tabs>
          <w:tab w:val="right" w:pos="127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В случае изменения тарифов на прием сточных вод, базовая цена настоящего Договора подлежит изменению.  При этом соответствующие изменения в настоящий Договор считаются внесенными и согласованными сторонами с момента введения новых тарифов на прием сточных вод. Об изменении тарифов в течение времени действия Договора сообщается через средства массовой информации, после чего дополнительного уведомления «Абонента» об этом не требуется.   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6. Расчетный период, установленный настоящим договором, равен 1 календарному месяцу. Абонент оплачивает отведенные сточные воды в объеме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не позднее 5-го числа месяца, следующего за расчетным.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7. Сверка расчетов по настоящему договору проводится между организацией водопроводно-канализационного хозяйства и абонентом не реже 1 раза в квартал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IV. Права и обязанности сторон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8. Организация водопроводно-канализационного хозяйства обязана: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соблюдать установленный режим приема сточных вод;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предупреждать абонента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д)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е)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ж)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з)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и) отвечать на жалобы и обращения абонента, относящиеся к исполнению настоящего договора, в течение срока, установленного законодательством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lastRenderedPageBreak/>
        <w:t>к)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9. Организация водопроводно-канализационного хозяйства имеет право: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а) осуществлять контроль за правильностью осуществления абонентом учета объемов отведенных сточных вод;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б) осуществлять контроль за наличием самовольного пользования абонентом и (или) самовольного подключения абонента к централизованной системе водоотведения и принимать меры по предотвращению самовольного пользования и (или) самовольного подключения абонента к централизованной системе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инициировать проведение сверки расчетов по настоящему договору.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10. Абонент обязан: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а) обеспечивать эксплуатацию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обеспечивать учет отводимых сточных вод в порядке, установленном разделом V настоящего договора, и в соответствии с правилами организации 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водоснабжения и водоотведения, утверждаемыми Правительством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д) соблюдать установленный настоящим договором режим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е) производить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разделом VI настоящего договора;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з)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вод, установленные в целях предотвращения негативного воздействия на централизованную систему водоотведения;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и) уведомлять организацию водопроводно-канализационного хозяйства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к)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абоненту на законном основании, только по согласованию с организацией водопроводно-канализационного хозяйства;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н) представлять организации водопроводно-канализационного хозяйства сведения об абонентах, в отношении которых абонент выполняет функции транзитной организации, по форме и в объеме, которые согласованы сторонами настоящего договора;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DD377F">
        <w:rPr>
          <w:rFonts w:ascii="Times New Roman" w:eastAsia="Calibri" w:hAnsi="Times New Roman" w:cs="Times New Roman"/>
          <w:sz w:val="16"/>
          <w:szCs w:val="16"/>
        </w:rPr>
        <w:t>древопосадок</w:t>
      </w:r>
      <w:proofErr w:type="spellEnd"/>
      <w:r w:rsidRPr="00DD377F">
        <w:rPr>
          <w:rFonts w:ascii="Times New Roman" w:eastAsia="Calibri" w:hAnsi="Times New Roman" w:cs="Times New Roman"/>
          <w:sz w:val="16"/>
          <w:szCs w:val="16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абонента, без согласия организации водопроводно-канализационного хозяйства;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р)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с)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11. Абонент имеет право: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а) 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вод";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инициировать проведение сверки расчетов по настоящему договору;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осуществлять в целях контроля состава и свой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ств ст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>очных вод отбор проб сточных вод, в том числе параллельных проб, принимать участие в отборе проб сточных вод, осуществляемом организацией водопроводно-канализационного хозяйства.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V. Порядок осуществления учета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принимаемых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сточных вод, сроки и способы предоставления организации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водопроводно-канализационного хозяйства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показаний приборов учета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12. Для учета объемов принятых сточных вод стороны используют приборы учета, если иное не предусмотрено правилами </w:t>
      </w:r>
      <w:r w:rsidRPr="00DD377F">
        <w:rPr>
          <w:rFonts w:ascii="Times New Roman" w:eastAsia="Calibri" w:hAnsi="Times New Roman" w:cs="Times New Roman"/>
          <w:sz w:val="16"/>
          <w:szCs w:val="16"/>
        </w:rPr>
        <w:lastRenderedPageBreak/>
        <w:t>организации коммерческого учета воды и сточных вод, утверждаемыми Правительством Российской Федерации.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13. Количество принятых организацией водопроводно-канализационного хозяйства сточных вод определяется стороной, осуществляющей коммерческий учет поданной (полученной) холодной воды и горячей воды (при наличии),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14.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VI. Порядок обеспечения абонентом доступа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организации водопроводно-канализационного хозяйства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к канализационным сетям (контрольным канализационным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колодцам) и приборам учета сточных вод в целях определения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объема отводимых сточных вод, их состава и свойств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15.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в следующем порядке: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а) организация водопроводно-канализационного хозяйства или по ее указанию иная организация предварительно, не позднее 15 минут до начала процедуры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доверенность;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д) отказ в доступе (</w:t>
      </w:r>
      <w:proofErr w:type="spellStart"/>
      <w:r w:rsidRPr="00DD377F">
        <w:rPr>
          <w:rFonts w:ascii="Times New Roman" w:eastAsia="Calibri" w:hAnsi="Times New Roman" w:cs="Times New Roman"/>
          <w:sz w:val="16"/>
          <w:szCs w:val="16"/>
        </w:rPr>
        <w:t>недопуске</w:t>
      </w:r>
      <w:proofErr w:type="spellEnd"/>
      <w:r w:rsidRPr="00DD377F">
        <w:rPr>
          <w:rFonts w:ascii="Times New Roman" w:eastAsia="Calibri" w:hAnsi="Times New Roman" w:cs="Times New Roman"/>
          <w:sz w:val="16"/>
          <w:szCs w:val="16"/>
        </w:rPr>
        <w:t>) организации водопроводно-канализационного хозяйства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Правилами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вод".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VII. Контроль состава и свой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ств ст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>очных вод, места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и порядок отбора проб сточных вод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16.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Контроль состава и свойств сточных вод в отношении абонентов,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Правил осуществления контроля состава и свой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ств ст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>очных вод".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17.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Правилами осуществления контроля состава и свойств сточных вод, утвержденными постановлением Правительства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Российской Федерации от 21 июня 2013 г. N 525 "Об утверждении Правил осуществления контроля состава и свой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ств ст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>очных вод".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VIII. Порядок контроля за соблюдением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абонентами нормативов допустимых сбросов, лимитов на сбросы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и показателей декларации о составе и свойствах сточных вод,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нормативов по объему отводимых в централизованную систему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водоотведения сточных вод, требований к составу и свойствам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сточных вод, установленных в целях предотвращения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негативного воздействия на работу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централизованной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системы водоотведения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18.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19.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IX. Условия прекращения или ограничения приема сточных вод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lastRenderedPageBreak/>
        <w:t>20.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21.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 абонента;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22. Уведомление организацией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X. Условия отведения (приема)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сточных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вод иных лиц, объекты которых подключены к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канализационным</w:t>
      </w:r>
      <w:proofErr w:type="gramEnd"/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сетям, принадлежащим абоненту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23.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24. Сведения о лицах, объекты которых подключены к канализационным сетям, принадлежащим абоненту,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абоненту, иные необходимые сведения и документы.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25. 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26. Абонент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XI. Порядок урегулирования споров и разногласий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27.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28. Претензия направляется по адресу стороны, указанному в реквизитах договора, и должна содержать: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а) сведения о заявителе (наименование, местонахождение (адрес);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б) содержание спора, разногласий;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г) другие сведения по усмотрению стороны.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29. Сторона, получившая претензию, в течение 5 рабочих дней со дня поступления претензии обязана ее рассмотреть и дать ответ.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30. Стороны составляют акт об урегулировании спора (разногласий).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31. В случае </w:t>
      </w:r>
      <w:proofErr w:type="spellStart"/>
      <w:r w:rsidRPr="00DD377F">
        <w:rPr>
          <w:rFonts w:ascii="Times New Roman" w:eastAsia="Calibri" w:hAnsi="Times New Roman" w:cs="Times New Roman"/>
          <w:sz w:val="16"/>
          <w:szCs w:val="16"/>
        </w:rPr>
        <w:t>недостижения</w:t>
      </w:r>
      <w:proofErr w:type="spell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сторонами соглашения,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XI</w:t>
      </w:r>
      <w:r w:rsidRPr="00DD377F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DD377F">
        <w:rPr>
          <w:rFonts w:ascii="Times New Roman" w:eastAsia="Calibri" w:hAnsi="Times New Roman" w:cs="Times New Roman"/>
          <w:sz w:val="16"/>
          <w:szCs w:val="16"/>
        </w:rPr>
        <w:t>. Ответственность сторон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33.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34.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X</w:t>
      </w:r>
      <w:r w:rsidRPr="00DD377F">
        <w:rPr>
          <w:rFonts w:ascii="Times New Roman" w:eastAsia="Calibri" w:hAnsi="Times New Roman" w:cs="Times New Roman"/>
          <w:sz w:val="16"/>
          <w:szCs w:val="16"/>
          <w:lang w:val="en-US"/>
        </w:rPr>
        <w:t>III</w:t>
      </w:r>
      <w:r w:rsidRPr="00DD377F">
        <w:rPr>
          <w:rFonts w:ascii="Times New Roman" w:eastAsia="Calibri" w:hAnsi="Times New Roman" w:cs="Times New Roman"/>
          <w:sz w:val="16"/>
          <w:szCs w:val="16"/>
        </w:rPr>
        <w:t>. Обстоятельства непреодолимой силы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35.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36.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Извещение должно содержать данные о наступлении и характере указанных обстоятельств.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X</w:t>
      </w:r>
      <w:r w:rsidRPr="00DD377F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DD377F">
        <w:rPr>
          <w:rFonts w:ascii="Times New Roman" w:eastAsia="Calibri" w:hAnsi="Times New Roman" w:cs="Times New Roman"/>
          <w:sz w:val="16"/>
          <w:szCs w:val="16"/>
        </w:rPr>
        <w:t>V. Срок действия договора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37. Настоящий договор вступает в силу 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 20__</w:t>
      </w:r>
      <w:r w:rsidRPr="00DD3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38. Настоящий договор заключен на срок 1 (один) календарный год.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        39.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40. Настоящий </w:t>
      </w:r>
      <w:proofErr w:type="gramStart"/>
      <w:r w:rsidRPr="00DD377F">
        <w:rPr>
          <w:rFonts w:ascii="Times New Roman" w:eastAsia="Calibri" w:hAnsi="Times New Roman" w:cs="Times New Roman"/>
          <w:sz w:val="16"/>
          <w:szCs w:val="16"/>
        </w:rPr>
        <w:t>договор</w:t>
      </w:r>
      <w:proofErr w:type="gramEnd"/>
      <w:r w:rsidRPr="00DD377F">
        <w:rPr>
          <w:rFonts w:ascii="Times New Roman" w:eastAsia="Calibri" w:hAnsi="Times New Roman" w:cs="Times New Roman"/>
          <w:sz w:val="16"/>
          <w:szCs w:val="16"/>
        </w:rPr>
        <w:t xml:space="preserve"> может быть расторгнут до окончания срока его действия по обоюдному согласию сторон.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41.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lastRenderedPageBreak/>
        <w:t>XV. Прочие условия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42.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43.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44. При исполнении настоящего договора стороны обязуются руководствоваться законодательством Российской Федерации.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377F">
        <w:rPr>
          <w:rFonts w:ascii="Times New Roman" w:eastAsia="Calibri" w:hAnsi="Times New Roman" w:cs="Times New Roman"/>
          <w:sz w:val="16"/>
          <w:szCs w:val="16"/>
        </w:rPr>
        <w:t>45. Настоящий договор составлен в двух экземплярах, имеющих одинаковую юридическую силу.</w:t>
      </w:r>
    </w:p>
    <w:p w:rsidR="00DD377F" w:rsidRPr="00DD377F" w:rsidRDefault="00DD377F" w:rsidP="00DD37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984" w:type="dxa"/>
        <w:jc w:val="center"/>
        <w:tblInd w:w="-348" w:type="dxa"/>
        <w:tblLook w:val="00A0" w:firstRow="1" w:lastRow="0" w:firstColumn="1" w:lastColumn="0" w:noHBand="0" w:noVBand="0"/>
      </w:tblPr>
      <w:tblGrid>
        <w:gridCol w:w="4112"/>
        <w:gridCol w:w="5872"/>
      </w:tblGrid>
      <w:tr w:rsidR="00DD377F" w:rsidRPr="00DD377F" w:rsidTr="00DD377F">
        <w:trPr>
          <w:trHeight w:val="80"/>
          <w:jc w:val="center"/>
        </w:trPr>
        <w:tc>
          <w:tcPr>
            <w:tcW w:w="4112" w:type="dxa"/>
          </w:tcPr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«Организация ВКХ» 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МУП «Волчанский ТЭК»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Адрес и почтовые реквизиты 624940 Свердловская область г. Волчанск ул. Физкультурная,19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6617022735/661701001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/с 40702810616700000266 в ПАО «СКБ»  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К/с 30101810800000000756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БИК 046577756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ИНН/КПП6608003052/668501001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Эл.почта: 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vtk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13@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yandex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Теняева Е.Г.   _____________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72" w:type="dxa"/>
          </w:tcPr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«Абонент»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</w:t>
            </w:r>
            <w:r w:rsidRPr="00DD377F">
              <w:rPr>
                <w:rFonts w:ascii="Times New Roman" w:eastAsia="Calibri" w:hAnsi="Times New Roman" w:cs="Times New Roman"/>
                <w:sz w:val="16"/>
                <w:szCs w:val="16"/>
              </w:rPr>
              <w:t>_______________</w:t>
            </w: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377F" w:rsidRPr="00DD377F" w:rsidRDefault="00DD377F" w:rsidP="00DD377F">
            <w:pPr>
              <w:tabs>
                <w:tab w:val="left" w:pos="5670"/>
              </w:tabs>
              <w:spacing w:after="0" w:line="240" w:lineRule="auto"/>
              <w:ind w:left="98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8455E" w:rsidRDefault="0068455E"/>
    <w:sectPr w:rsidR="0068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DE8"/>
    <w:multiLevelType w:val="hybridMultilevel"/>
    <w:tmpl w:val="B636EA68"/>
    <w:lvl w:ilvl="0" w:tplc="ADE8499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A"/>
    <w:rsid w:val="0068455E"/>
    <w:rsid w:val="00B8121A"/>
    <w:rsid w:val="00D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4108</Words>
  <Characters>23420</Characters>
  <Application>Microsoft Office Word</Application>
  <DocSecurity>0</DocSecurity>
  <Lines>195</Lines>
  <Paragraphs>54</Paragraphs>
  <ScaleCrop>false</ScaleCrop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2019-10-14T08:11:00Z</dcterms:created>
  <dcterms:modified xsi:type="dcterms:W3CDTF">2019-10-14T08:12:00Z</dcterms:modified>
</cp:coreProperties>
</file>