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  <w:t xml:space="preserve">ПО ПланУ мероприятий «дорожнОЙ картЕ»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  <w:t xml:space="preserve">по СОДЕЙСТВИЮ развития конкуренции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  <w:t>в Волчанском городском округе на 2019-2022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  <w:t>за 2020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aps/>
          <w:sz w:val="28"/>
          <w:szCs w:val="28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</w:rPr>
      </w:r>
    </w:p>
    <w:tbl>
      <w:tblPr>
        <w:tblW w:w="147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119"/>
        <w:gridCol w:w="1"/>
        <w:gridCol w:w="3960"/>
        <w:gridCol w:w="7"/>
        <w:gridCol w:w="1180"/>
        <w:gridCol w:w="13"/>
        <w:gridCol w:w="1075"/>
        <w:gridCol w:w="89"/>
        <w:gridCol w:w="21"/>
        <w:gridCol w:w="1140"/>
        <w:gridCol w:w="26"/>
        <w:gridCol w:w="1134"/>
        <w:gridCol w:w="25"/>
        <w:gridCol w:w="2250"/>
      </w:tblGrid>
      <w:tr>
        <w:trPr>
          <w:tblHeader w:val="true"/>
          <w:trHeight w:val="554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Результат исполнения мероприятия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blHeader w:val="true"/>
          <w:trHeight w:val="554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12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2020 </w:t>
            </w:r>
          </w:p>
          <w:p>
            <w:pPr>
              <w:pStyle w:val="Normal"/>
              <w:spacing w:lineRule="auto" w:line="240" w:before="0" w:after="0"/>
              <w:ind w:left="-12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54" w:right="-109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2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Мероприятия по содействию развитию конкуренции на товарных рынках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Предоставление на льготных условиях объектов муниципальной собственности, расположенных в населенных пунктах, где отсутствуют аптечные организации либо расположено не более одной аптечной организации, в аренду организациям, осуществляющим фармацевтическую деятельность на территории Волчанского городского округа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количество объектов, переданных в аренду</w:t>
            </w: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210" w:leader="none"/>
              </w:tabs>
              <w:bidi w:val="0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При поступлении заявок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Заявок не поступало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  <w:t>-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Комитет по управлению имуществом Волчанского ГО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4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Создание информационных и программно-методических условий для развития частных образовательных организаций, реализующих программы дошкольного образования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наличие на официальном сайте Волчанского городского округа в сети Интернет информационно-методических материалов для сопровождения деятельности негосударственных образовательных организаций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образования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Предоставление на льготных условиях объектов муниципальной собственности в аренду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помещений, предоставленных в аренду на льготных условиях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запросы не поступали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Повышение информированности субъектов предпринимательства об установленном порядке (регламенте) создания негосударственных организаций, осуществляющих образовательную деятельность по дополнительным образовательным программам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на официальном сайте Волчанского городского округа соответствующей информации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образования Волчанского городского округа, отдел потребительского рынка и услуг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Регулярное повышение уровня квалификации работников отдела ЖКХ, строительства и архитектуры администрации Волчанского городского округа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количество сотрудников отдела ЖКХ, строительства и архитектуры администрации Волчанского городского округа, прошедших повышение квалификации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(начальник отдела - программа повышения квалификации «Формирование комфортной городской среды»)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и организационный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08" w:hanging="36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кадастровых и землеустроительных работ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Выявление незарегистрированных объектов недвижимости, находящихся в муниципальной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увеличение доли зарегистрированных объектов недвижимости, от общего числа объектов, находящихся в собственности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(в отчетном году зарегистрировано 114 объектов)</w:t>
            </w:r>
          </w:p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сформирован перечень незарегистрированных объектов недвижимости/</w:t>
            </w:r>
          </w:p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отсутствия выявленных объектов недвижимости в 2020 году, права на которые не зарегистрированы в установленном законодательстве порядке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актуализация схемы теплоснабжения Волчанского городского округа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актуализированной схемы теплоснабжения (Постановление главы Волчанского ГО от 04.12.2019 года № 471 «Об утверждении схемы теплоснабжения ВГО на период до 2035 года»)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Повышение уровня удовлетворенности населения качеством предоставления коммунальных услуг (отопление, горячее водоснабжение)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доля организаций, получивших паспорта готовности к отопительному периоду, от общего числа организаций</w:t>
            </w:r>
          </w:p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http://volchansk-adm.ru/invest/standartcompetitiondevelopment/#mo-element-region-pasporta-gotovnosti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среднее количество участников конкурсных процедур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Экономический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Экономический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Сфера наружной рекламы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на официальном сайте Волчанского городского округа в сети Интернет нормативных правовых актов, регулирующих сферу наружной рекламы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на официальном сайте Волчанского городского округа актуальной информации о нормативных правовых актах, регулирующих сферу наружной рекламы</w:t>
            </w:r>
          </w:p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" w:tgtFrame="_blank">
              <w:r>
                <w:rPr>
                  <w:rFonts w:cs="Times New Roman" w:ascii="Times New Roman" w:hAnsi="Times New Roman"/>
                  <w:color w:val="000000"/>
                  <w:sz w:val="24"/>
                  <w:szCs w:val="24"/>
                  <w:highlight w:val="white"/>
                </w:rPr>
                <w:t>http://volchansk-adm.ru/services/</w:t>
              </w:r>
            </w:hyperlink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 Системные мероприятия, направленные на развитие конкурентной среды в Волчанском городском округе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 устранение случаев (снижение количества) осуществления закупки у единственного поставщика; 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 Создание условий, в соответствии 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осуществления муниципальных нужд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городского хозяйства»;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органы местного самоуправления Волчанского городского округа, подведомственные им муниципальные учреждения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осуществление закупок товаров, работ, услуг для нужд Волчанского городского округа у субъектов малого предпринимательства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 менее 25,53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2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анализа нормативных правовых актов Волчанского городского округа,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пунктами 1, 2, 9 пункта 1 статьи 15 Федерального закона № 135-ФЗ, а также в целях определения возможности сокращения сроков предоставления муниципальных услуг, предоставляемых в</w:t>
            </w:r>
          </w:p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соответствии с Федеральным законом № 210-ФЗ, относящихся к полномочиям органов местного самоуправления Волчанского городского округа,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№ 210-ФЗ, в разряд бесплатных муниципальных услуг, предоставление которых является необходимым условием ведения предпринимательской деятельности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соответствующие изменения внесены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Организационный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наличия на территории Волчанского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объектов для услуг связи, муниципальной услуги по выдаче разрешения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административных регламентов предоставления муниципальных услуг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Организационный отдел, отдел ЖКХ, строительства и архитектуры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наличия в порядке проведения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Постановление главы Волчанского городского округа от 25.06.2018 № 286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проведении оценки регулирующего воздействия проектов нормативных правовых актов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Волчанского городского округа и экспертизы нормативных правовых актов Волчанского городского округа»;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постановление главы ВГО от 27.10.2020 № 467 «О внесении изменений в  Порядок проведения публичных консультаций по проектам нормативных правовых актов Волчанского городского округа и подготовки заключений об оценке регулирующего воздействия проектов нормативных правовых актов Волчанского городского округа»; постановление главы  от 18.12.2020 года № 558«О внесении изменений в  Порядок проведения публичных консультаций по проектам нормативных правовых актов Волчанского городского округа и подготовки заключений об  оценке регулирующего воздействия проектов нормативных правовых актов Волчанского городского округа»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Экономический отдел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конкуренцию, обеспечение доступа к информации о муниципальном имуществе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в котором содержатся, в том числе, показатели эффективности деятельности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Постановление главы Волчанского городского округа от 28.12.2019 года № 549 «О проведении оценки эффективности управления муниципальными унитарными предприятиями Волчанского городского округа, осуществляющими деятельность в сфере жилищно-коммунального хозяйства»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и реализация программы приватизации муниципальных унитарных предприятий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Решение Волчанской городской Думы от 28.08.2019 № 41 «Об утверждении Прогнозного плана (программы) приватизации муниципального имущества Волчанского городского округа на 2020 год и плановый период 2021 и 2022 годов»</w:t>
            </w:r>
          </w:p>
        </w:tc>
        <w:tc>
          <w:tcPr>
            <w:tcW w:w="2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Волчанского городского округа в которых составляет 50 и более процентов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Отсутствие актов реагирования антимонопольного органа, вынесенного по результатам проверок хозяйствующих субъектов, доля участия Волчанского городского округа в которых составляет 50 и более процентов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Утверждение планов закупок и размещение их в единой информационной системе хозяйствующими субъектами, доля участия Волчанского городского округа в которых составляет 50 и более процентов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Размещены утвержденные планы закупок в единой информационной системе</w:t>
            </w:r>
          </w:p>
        </w:tc>
        <w:tc>
          <w:tcPr>
            <w:tcW w:w="2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Проверки целевого использования муниципального недвижимого имущества в социальной сфере не проводились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Создание равных условий доступа к информации о муниципальном имуществе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Размещение информации о муниципальном имуществе,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пользование, а также ресурсах всех видов, находящихся в муниципальной собственности, путем размещения указанной информации на официальном сайте в сети «Интернет» для размещения информации о проведении торгов и официальном сайте Волчанского городского округа в сети «Интернет»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Опубликована актуальная информация на официальных сайтах в сети «Интернет»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опубликования и актуализации на официальном сайте Волчанского городского округа в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Размещена и обеспечена актуализация информации об объектах на официальном сайте Волчанского городского округа в сети «Интернет»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Поддержка малого и среднего предпринимательства и индивидуальной предпринимательской инициативы, развитие муниципально-частного партнерства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Начало практики применения механизмов муниципально-частного партнерства, в том числе заключение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Подготовка инвестиционных предложений с применением механизмов муниципально-частного партнерства и посредством заключения концессионных соглашений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инвестиционных предложений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главы администрации Волчанского городского округа по социальным вопросам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-108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Выравнивание условий конкуренции в рамках товарных рынков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мониторинга: наличия (отсутствия) административных барьеров и оценки состояния конкуренции субъектами предпринимательской деятельности;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деятельности по содействию развитию конкуренции, размещаемой в Волчанском городском округе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Отчет о результатах мониторинга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потребительского рынка и услуг администрации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 деятельности хозяйствующих субъектов, доля участия Волчанского городского округа в которых составляет 50 и более процентов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Отчет о результатах мониторинга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Комитет по управлению имуществом Волчанского городского округа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c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d44f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f79e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olchansk-adm.ru/service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Application>LibreOffice/6.4.5.2$Windows_X86_64 LibreOffice_project/a726b36747cf2001e06b58ad5db1aa3a9a1872d6</Application>
  <Pages>14</Pages>
  <Words>1860</Words>
  <Characters>15036</Characters>
  <CharactersWithSpaces>16712</CharactersWithSpaces>
  <Paragraphs>183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2020-01-20T10:22:00Z</dcterms:created>
  <dc:creator>User</dc:creator>
  <dc:description/>
  <dc:language>ru-RU</dc:language>
  <cp:lastModifiedBy/>
  <cp:lastPrinted>2020-07-06T08:40:00Z</cp:lastPrinted>
  <dcterms:modified xsi:type="dcterms:W3CDTF">2020-12-28T17:05:21Z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