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РЕАЛИЗАЦИИ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"</w:t>
      </w:r>
      <w:r>
        <w:rPr>
          <w:rFonts w:cs="Times New Roman" w:ascii="Times New Roman" w:hAnsi="Times New Roman"/>
          <w:sz w:val="28"/>
          <w:szCs w:val="28"/>
        </w:rPr>
        <w:t>Профилактика правонарушений на территории Волчанского городского округа  до 2024 года "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ДОСТИЖЕНИЕ ЦЕЛЕВЫХ ПОКАЗАТЕЛЕЙ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"Профилактика правонарушений на территории Волчанского городского округа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2024 года "  за 2022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39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709"/>
        <w:gridCol w:w="2530"/>
        <w:gridCol w:w="162"/>
        <w:gridCol w:w="426"/>
        <w:gridCol w:w="733"/>
        <w:gridCol w:w="839"/>
        <w:gridCol w:w="720"/>
        <w:gridCol w:w="118"/>
        <w:gridCol w:w="142"/>
        <w:gridCol w:w="851"/>
        <w:gridCol w:w="329"/>
        <w:gridCol w:w="2079"/>
      </w:tblGrid>
      <w:tr>
        <w:trPr>
          <w:trHeight w:val="800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Цели, задачи и </w:t>
              <w:br/>
              <w:t xml:space="preserve">    целевые     </w:t>
              <w:br/>
              <w:t xml:space="preserve">   показатели</w:t>
            </w:r>
          </w:p>
        </w:tc>
        <w:tc>
          <w:tcPr>
            <w:tcW w:w="13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</w:t>
              <w:br/>
              <w:t>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</w:t>
              <w:br/>
              <w:t xml:space="preserve"> целевого </w:t>
              <w:br/>
              <w:t>показателя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</w:t>
              <w:br/>
              <w:t xml:space="preserve">отклонения   </w:t>
              <w:br/>
              <w:t xml:space="preserve">от      </w:t>
              <w:br/>
              <w:t xml:space="preserve">планового    </w:t>
              <w:br/>
              <w:t>значения</w:t>
            </w:r>
          </w:p>
        </w:tc>
      </w:tr>
      <w:tr>
        <w:trPr>
          <w:trHeight w:val="60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40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«Профилактика правонарушений на территории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Волчанского городского округа»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Цель: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правонарушений и повышение уровня безопасности граждан на территории ВГО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Задача 1: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социальной профилактики правонарушений и совершенствование координации деятельности всех субъектов системы профилактики</w:t>
            </w:r>
          </w:p>
        </w:tc>
      </w:tr>
      <w:tr>
        <w:trPr>
          <w:trHeight w:val="2152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Целевой         </w:t>
              <w:br/>
              <w:t xml:space="preserve">показатель 1    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и реализация профилактических мер, обеспечение межведомственного взаимодействия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Кол-во проведенных комиссий</w:t>
            </w:r>
          </w:p>
          <w:p>
            <w:pPr>
              <w:pStyle w:val="ConsPlusCell"/>
              <w:widowControl w:val="false"/>
              <w:ind w:left="-75" w:right="-5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(МК ППН)</w:t>
            </w:r>
          </w:p>
          <w:p>
            <w:pPr>
              <w:pStyle w:val="ConsPlusCell"/>
              <w:widowControl w:val="false"/>
              <w:spacing w:lineRule="auto" w:line="276"/>
              <w:ind w:left="-75" w:right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Целевой         </w:t>
              <w:br/>
              <w:t xml:space="preserve">показатель 2    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Повышение эффективности системы профилактики правонарушений, усиление контроля за криминогенной обстановкой.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Осуществление контроля за правопорядком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 местах проведения мероприятий с массовым пребыванием людей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Кол-во правовых актов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Задача 2: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 и населения</w:t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Целевой         </w:t>
              <w:br/>
              <w:t xml:space="preserve">показатель 3   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Снижение количества преступлений совершенных лицами в состоянии алкогольного опьянения и в отношении них: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/ факт 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План не более 30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соответствии с данными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О-еП№10: увеличение преступлений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лицами в состоянии алкогольного опьянения кражи, грабежи, разбои, рецидив, ДТП.</w:t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Целевой         </w:t>
              <w:br/>
              <w:t xml:space="preserve">показатель 4    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Обучение детей и подростков правилам дорожного движения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(Кол-во форм проведенных мероприятий)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менее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ОУ, ДОУ , УДО, Филиал техникума,  КДЦ, Библиотеках, Автошкола, детский приют, учреждения летнего отдыха, городские массовые мероприятия.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0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Целевой         </w:t>
              <w:br/>
              <w:t xml:space="preserve">показатель 5    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Снижение количества преступлений в сфере нелегальной миграции: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0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Целевой         </w:t>
              <w:br/>
              <w:t xml:space="preserve">показатель 6    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Снижение  количества зарегистрированных преступлений среди несовершеннолетних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Снижение на 75% 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Целевой         </w:t>
              <w:br/>
              <w:t xml:space="preserve">показатель 7    </w:t>
            </w:r>
          </w:p>
          <w:p>
            <w:pPr>
              <w:pStyle w:val="22"/>
              <w:widowControl w:val="false"/>
              <w:rPr/>
            </w:pPr>
            <w:r>
              <w:rPr/>
              <w:t>Снижение количества преступлений среди лиц, освобожденных из мест лишения свободы,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 также лиц, осужденных к наказанию, не связанному с лишением свободы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более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сравнении с 2021 годом наблюдается значительное снижение  на 46,5%</w:t>
            </w:r>
          </w:p>
        </w:tc>
      </w:tr>
      <w:tr>
        <w:trPr>
          <w:trHeight w:val="560" w:hRule="atLeast"/>
        </w:trPr>
        <w:tc>
          <w:tcPr>
            <w:tcW w:w="9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2: </w:t>
            </w:r>
            <w:r>
              <w:rPr>
                <w:rFonts w:ascii="Times New Roman" w:hAnsi="Times New Roman"/>
                <w:sz w:val="24"/>
                <w:szCs w:val="24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 и населения.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Целевой         </w:t>
              <w:br/>
              <w:t>показатель 8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 участников в добровольных формированиях населения по охране общественного порядка.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Целевой         </w:t>
              <w:br/>
              <w:t>показатель 9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количества подростков и молодежи, вовлеченных в профилактические мероприятия.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чел.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ПОДПРОГРАММА 2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«Гармонизация межнациональных и этно – конфессиональных отношений и профилактика экстремизма на территории Волчанского городского округа»</w:t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Цель: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проявлений экстремизма, поддержание стабильной общественно- политической обстановки, общественных инициатив, направленных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профилактику проявлений экстремизма и гармонизацию межнациональных и этно – конфессиональных отношений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Волчанского городского округа.</w:t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Задача 1: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организационных условий для взаимодействия администрации города с политическими партиями, национальными, религиозными, профсоюзными, ветеранскими и иными общественными объединениями, действующими на территории Волчанского городского округа.</w:t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Целевой         </w:t>
              <w:br/>
              <w:t xml:space="preserve">показатель 10 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заседаний Координационного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межнациональным и этно - конфессиональным отношениям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(КС)</w:t>
            </w:r>
            <w:r>
              <w:rPr>
                <w:rFonts w:ascii="Times New Roman" w:hAnsi="Times New Roman"/>
                <w:sz w:val="24"/>
                <w:szCs w:val="24"/>
              </w:rPr>
              <w:t>, комиссии по профилактике экстремизма на территории ВГО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Задача 2: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Формирование толерантного поведения и культуры межэтнического диалога.</w:t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Целевой         </w:t>
              <w:br/>
              <w:t>показатель 11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доли граждан, положительно оценивающих состояние межнациональных и этно – конфессиональных 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Процент опрошенных от количества населния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3: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укреплению гражданского единства, распространение идей духовного единства, межнационального согласия и российского патриотизма</w:t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Целевой         </w:t>
              <w:br/>
              <w:t>показатель 12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подростков и молодежи, участвующих в мероприятиях, направленных на формирование толерантного поведения. Увеличение количества работающего населения, участвующего в  мероприятиях по профилактике экстремизма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менее 570/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750/250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форм мероприятий</w:t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4: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самоуправления, предприятий, организаций и учреждений не зависимо от форм собственности в Волчанском городском округе, направленного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Целевой         </w:t>
              <w:br/>
              <w:t>показатель 13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подростков и молодежи, работающего населения. охваченных мероприятиями по разъяснению действующего законодательства в сфере профилактики экстремизма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Привлечение сотрудников полиции для бесед  с молодежью, проведение Рождественских чтений, участие молодежи в акциях, других форм профилактической работы</w:t>
            </w:r>
          </w:p>
        </w:tc>
      </w:tr>
      <w:tr>
        <w:trPr>
          <w:trHeight w:val="4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Целевой         </w:t>
              <w:br/>
              <w:t>показатель 14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Отсутствие фактов экстремистской деятельности на территории ВГО.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3: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«Профилактика наркомании на территории  Волчанского городского округа»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Цель: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наркомании и противодействие незаконному обороту наркотиков на территории Волчанского городского округа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Задача 1:  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 по профилактике асоциальных явлений (наркомании, токсикомании, пьянства и алкоголизма) на территории Волчанского городского округа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Целевой         </w:t>
              <w:br/>
              <w:t>показатель 15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количества правонарушений и преступлений по линии незаконного оборота наркотиков. 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Целевой         </w:t>
              <w:br/>
              <w:t>показатель 16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подростков и молодежи, вовлеченных в профилактические антинаркотические мероприятия.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360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380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Фестиваль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 должен быть лучше.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конкурсов, онлайн- акций.</w:t>
            </w:r>
          </w:p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проекте учащихся 7-8 классов в течение учебного года в социально-педагогическом проекте «Будь здоров!»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дата: 01.03.2023 год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Заместитель главы администрации                                                                       И.В. Бородулина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МЕРОПРИЯТИЙ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" Профилактика правонарушений на территории Волчанского городского округа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2024 года" за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92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66"/>
        <w:gridCol w:w="3686"/>
        <w:gridCol w:w="142"/>
        <w:gridCol w:w="851"/>
        <w:gridCol w:w="142"/>
        <w:gridCol w:w="142"/>
        <w:gridCol w:w="707"/>
        <w:gridCol w:w="142"/>
        <w:gridCol w:w="143"/>
        <w:gridCol w:w="142"/>
        <w:gridCol w:w="424"/>
        <w:gridCol w:w="142"/>
        <w:gridCol w:w="141"/>
        <w:gridCol w:w="427"/>
        <w:gridCol w:w="283"/>
        <w:gridCol w:w="142"/>
        <w:gridCol w:w="142"/>
        <w:gridCol w:w="282"/>
        <w:gridCol w:w="1276"/>
      </w:tblGrid>
      <w:tr>
        <w:trPr>
          <w:trHeight w:val="91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Цель, задачи,  </w:t>
              <w:br/>
              <w:t xml:space="preserve">   программные   </w:t>
              <w:br/>
              <w:t xml:space="preserve">   мероприятия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  </w:t>
              <w:br/>
              <w:t>выполнения</w:t>
              <w:br/>
              <w:t xml:space="preserve"> 2020 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Финансирование    </w:t>
              <w:br/>
              <w:t xml:space="preserve">  тыс. рублей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  </w:t>
              <w:br/>
              <w:t xml:space="preserve"> отклонения </w:t>
              <w:br/>
              <w:t>от планового</w:t>
              <w:br/>
              <w:t xml:space="preserve">  значения</w:t>
            </w:r>
          </w:p>
        </w:tc>
      </w:tr>
      <w:tr>
        <w:trPr>
          <w:trHeight w:val="339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1842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ВСЕГО ПО МУНИЦИПАЛЬНОЙ </w:t>
              <w:br/>
              <w:t>ПРОГРАММЕ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 В ТОМ ЧИСЛЕ  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139,0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139,0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139,0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139,0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1. «ПРОФИЛАКТИКА ПРАВОНАРУШЕНИЙ НА ТЕРРИТОРИИ ВОЛЧАНСКОГО ГОРОДСКОГО ОКРУГА»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ПОДПРОГРАММЕ 1.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«Профилактика правонарушений на территории Волчанского городского округа»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 КООРДИНАЦИЯ ДЕЯТЕЛЬНОСТИ И ВЗАИМОДЕЙСТВИЕ СУБЪЕКТОВ ПРОФИЛАКТИКИ</w:t>
            </w:r>
          </w:p>
        </w:tc>
      </w:tr>
      <w:tr>
        <w:trPr>
          <w:trHeight w:val="276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ежегодного анализа эффективности действующей в городском округе системы профилактики правонарушений, разработка и принятие на этой основе дополнительных мер по её совершенствованию, повышению влияния на состояние правопорядка и общественной безопасности.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Рассмотрение результатов выполнения муниципальной программы правоохранительной направленности на заседаниях МВКПП.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right="-10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Целевые показатели к мероприятиям 1.1 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Выработка и реализация профилактических мер, обеспечение межведомственного взаимодействия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ОСНОВНОЕ МЕРОПРИЯТИЕ 2: ПРОФИЛАКТИКА ПРАВОНАРУШЕНИЙ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2.1.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общественного порядка на улицах и в местах с массовым пребыванием и отдыха граждан и иных общественных местах при проведении мероприятий с массовым пребыванием граждан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6" w:right="-8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45,255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46,255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45,255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46,255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u w:val="single"/>
              </w:rPr>
              <w:t>Целевые показатели к мероприятиям 2.1 :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Повышение эффективности системы профилактики правонарушений, усиление контроля за криминогенной обстановкой.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en-US"/>
              </w:rPr>
              <w:t>Осуществление контроля за правопорядком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en-US"/>
              </w:rPr>
              <w:t>в местах проведения мероприятий с массовым пребыванием людей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2.2.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фактов незаконной реализации спиртосодержащей жидкости гражданами по месту своего проживания. Профилактика преступлений совершенных лицами в состоянии алкогольного опьянения.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64" w:hanging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rPr/>
            </w:pPr>
            <w:r>
              <w:rPr/>
              <w:t xml:space="preserve">  </w:t>
            </w:r>
            <w:r>
              <w:rPr/>
              <w:t>15</w:t>
            </w:r>
          </w:p>
        </w:tc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rPr/>
            </w:pPr>
            <w:r>
              <w:rPr>
                <w:b/>
                <w:i/>
                <w:u w:val="single"/>
              </w:rPr>
              <w:t>Целевые показатели к мероприятиям 2.2.</w:t>
            </w:r>
            <w:r>
              <w:rPr>
                <w:lang w:eastAsia="en-US"/>
              </w:rPr>
              <w:t>Снижение количества преступлений совершенных лицами в состоянии алкогольного опьянения и в отношении них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2.3.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кружков юных помощников полиции, юных инспекторов безопасности дорожного движения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 xml:space="preserve">Целевые показатели к мероприятиям 2.3.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en-US"/>
              </w:rPr>
              <w:t>Обучение детей и подростков правилам дорожного движения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2.4.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Профилактика правонарушений в сфере миграционного законодательства. Проведение комплекса мероприятий, отработка жилого сектора, с целью выявления лиц проживающих без регистрации, в том числе иностранных граждан и лиц без гражданства.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19</w:t>
            </w:r>
          </w:p>
        </w:tc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rPr>
                <w:i/>
                <w:i/>
                <w:lang w:eastAsia="en-US"/>
              </w:rPr>
            </w:pPr>
            <w:r>
              <w:rPr>
                <w:i/>
                <w:u w:val="single"/>
              </w:rPr>
              <w:t xml:space="preserve">Целевые показатели к мероприятиям 2.4.: </w:t>
            </w:r>
            <w:r>
              <w:rPr>
                <w:i/>
                <w:lang w:eastAsia="en-US"/>
              </w:rPr>
              <w:t>Снижение количества преступлений в сфере нелегальной миграции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2.5.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мероприятий среди несовершеннолетних, направленные на профилактику административных правонарушений и преступлений, совершенных несовершеннолетними и в отношении них (рейдовые мероприятия, лекции, беседы, классные часы, конкурсы, акции и т.п.).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45" w:right="-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tabs>
                <w:tab w:val="clear" w:pos="708"/>
                <w:tab w:val="left" w:pos="318" w:leader="none"/>
              </w:tabs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 xml:space="preserve">Целевые показатели к мероприятиям 2.5.: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Снижение  количества зарегистрированных преступлений среди несовершеннолетних граждан.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2.6.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Выпуск и распространение информационных материалов по вопросам профилактики правонарушений. 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4,745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4,745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4,745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4,745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2.7.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Проведение мероприятий направленных на предупреждение повторных преступлений, совершаемых поднадзорными лицами, профилактика преступлений со стороны лиц, ранее судимые за различные преступления.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2"/>
              <w:widowControl w:val="false"/>
              <w:rPr>
                <w:i/>
                <w:i/>
              </w:rPr>
            </w:pPr>
            <w:r>
              <w:rPr>
                <w:i/>
                <w:u w:val="single"/>
              </w:rPr>
              <w:t>Целевой показатель к мероприятию2.6., 2.7.:</w:t>
            </w:r>
            <w:r>
              <w:rPr>
                <w:i/>
              </w:rPr>
              <w:t xml:space="preserve"> Снижение количества преступлений среди лиц, освобожденных из мест лишения свободы,</w:t>
            </w:r>
          </w:p>
          <w:p>
            <w:pPr>
              <w:pStyle w:val="22"/>
              <w:widowControl w:val="false"/>
              <w:rPr>
                <w:i/>
                <w:i/>
              </w:rPr>
            </w:pPr>
            <w:r>
              <w:rPr>
                <w:i/>
              </w:rPr>
              <w:t>а также лиц, осужденных к наказанию, не связанному с лишением свободы</w:t>
            </w:r>
          </w:p>
        </w:tc>
      </w:tr>
      <w:tr>
        <w:trPr>
          <w:trHeight w:val="169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2.8.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приведении организации деятельности по участию граждан в обеспечении охраны общественного порядка в соответствии с Федеральным законом № 44-ФЗ от 02.04.14 г. «Об участии граждан в охране общественного порядка»: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Создание условий для деятельности добровольных формирований населения по охране общественного порядка.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Поддержка добровольных формирований (страхование, удостоверения, накидки, поощрения)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left="-105" w:right="-11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left="-105" w:right="-11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left="-105" w:right="-11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left="-105" w:right="-11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9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>Целевой показатель к мероприятию 2.8.: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Увеличение числа  участников в добровольных формированиях населения по охране общественного порядка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«ГАРМОНИЗАЦИЯ МЕЖНАЦИОНАЛЬНЫХ И ЭТНО-КОНФЕССИОНАЛЬНЫХ ОТНОШЕНИЙ 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ПРОФИЛАКТИКА ЭКСТРЕМИЗМА НА ТЕРРИТОРИИ ВОЛЧАНСКОГО ГОРОДСКОГО ОКРУГА»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подпрограмме 2: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3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по мероприятию,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33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 КООРДИНАЦИЯ ДЕЯТЕЛЬНОСТИ И ВЗАИМОДЕЙСТВИЕ СУБЪЕКТОВ ПО ГАРМОНИЗАЦИИ МЕЖНАЦИОНАЛЬНЫХ И ЭТНО-КОНФЕССИОНАЛЬНЫХ ОТНОШЕНИЙ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Организация работы Координационных советов, межведомственных комиссий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других совещаний по вопросам профилактики экстремизма и формированию толерантного воспитания по отношению к другим культурам, верам. 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27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Целев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ой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показатель к мероприятию 1.1.: 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Количество заседаний Координационного совета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 межнациональным и этно - конфессиональным отношениям 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(КС)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профилактике экстремизма на территории ВГО.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1.2.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Осуществление 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мониторинга политических, социально-экономических и иных процессов.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Анализ оперативной обстановки в сфере противодействия экстремизму, терроризму.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alloonText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alloonText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alloonText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alloonText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1.3.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анкетирования, формализованных и неформализованных опросов.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Целевой показатель к мероприятию 1.2., 1.3.: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Увеличение количества граждан, положительно оценивающих состояние межнациональных и этно – конфессиональных  отношений.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2: ОРГАНИЗАЦИЯ И ПРОВЕДЕНИЕ МЕРОПРИЯТИЙ ПО ГАРМОНИЗАЦИИ МЕЖНАЦИОНАЛЬНЫХ И ЭТНО-КОНФЕССИОНАЛЬНЫХ ОТНОШЕНИЙ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национальных, государственных праздников, со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циально-значимых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вопросам содействия гражданского единства.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-Мусульманские праздники: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Сабантуй, Ураза – Байрам, Курбан-Байрам  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Католические: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Немецкая пасха (апрель), Праздник трудармейцев (28 августа), Католическое рождество (25 декабря) 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Государственные праздники: 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России, День флага, День народного единства, др.  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56,2249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56,2249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56,2249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56,2249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2.2.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и проведение акции, посвящённой международному дню толерантности 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6"/>
        <w:gridCol w:w="3828"/>
        <w:gridCol w:w="1135"/>
        <w:gridCol w:w="1134"/>
        <w:gridCol w:w="1134"/>
        <w:gridCol w:w="849"/>
        <w:gridCol w:w="1276"/>
      </w:tblGrid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2.3.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мероприятия  «Форум национальных культур «Ожерелье Волчанска»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по мероприятию,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2,7751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2,7751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2,7751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2,7751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 xml:space="preserve">Целевые показатели к мероприятиям 2.1., 2.2., 2.3: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Увеличение количества подростков и молодежи, участвующих в мероприятиях, направленных на формирование толерантного поведения. Увеличение количества работающего населения, участвующего в антиэкстремистских мероприятиях. Увеличение охвата населения, участвующих в мероприятиях по профилактике экстремизма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left="19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ОСНОВНОЕ МЕРОПРИЯТИЕ 3: ПРОФИЛАКТИКА ЭКСТРЕМИЗМА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3.1.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Публикации в СМИ компетентной 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6"/>
        <w:gridCol w:w="3828"/>
        <w:gridCol w:w="1135"/>
        <w:gridCol w:w="1134"/>
        <w:gridCol w:w="1134"/>
        <w:gridCol w:w="849"/>
        <w:gridCol w:w="1276"/>
      </w:tblGrid>
      <w:tr>
        <w:trPr/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3.2.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Организация цикла выставок антиэкстремистской направленности.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Распространение информационных материалов антиэкстремистской направленности на предприятиях ВГО.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профилактических бесед с населением города с привлечением представителей правоохранительных органов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5"/>
        <w:gridCol w:w="3827"/>
        <w:gridCol w:w="142"/>
        <w:gridCol w:w="993"/>
        <w:gridCol w:w="1133"/>
        <w:gridCol w:w="850"/>
        <w:gridCol w:w="142"/>
        <w:gridCol w:w="710"/>
        <w:gridCol w:w="140"/>
        <w:gridCol w:w="1418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 xml:space="preserve">Целевые показатели к мероприятиям 3.1., 3.2.: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Увеличение количества подростков и молодежи, работающего населения. охваченных мероприятиями по разъяснению действующего законодательства в сфере профилактики экстремизма.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ОСНОВНОЕ МЕРОПРИЯТИЕ 4: ПРОФИЛАКТИКА ПРАВОНАРУШЕНИЙ В СФЕРЕ ЭКСТРЕМИСТСКОЙ НАПРАВЛЕННОСТИ</w:t>
            </w:r>
          </w:p>
        </w:tc>
      </w:tr>
      <w:tr>
        <w:trPr>
          <w:trHeight w:val="263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Мероприятие: 4.1.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фактов нанесения на объекты муниципальной собственности, иные сооружения нацистской атрибутики или символики, экстремистских и деструктивных размещений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62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Мероприятие: 4.2.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социальных сетей с целью выявления экстремистского и деструктивного контента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 xml:space="preserve">Целевые показатели к мероприятиям 4.1., 4.2.: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Отсутствие фактов экстремистской деятельности на территории ВГО.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ПОДПРОГРАММА 3. «ПРОФИЛАКТИКА НАРКОМАНИИ НА ТЕРРИТОРИИ ВОЛЧАНСКОГО ГОРОДСКОГО ОКРУГА»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подпрограмме 3: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5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по мероприятию,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33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ОСНОВНОЕ МЕРОПРИЯТИЕ 1: ПРОВЕДЕНИЕ ПРОФИЛАКТИЧЕСКИХ МЕРОПРИЯТИЙ</w:t>
            </w:r>
          </w:p>
        </w:tc>
      </w:tr>
      <w:tr>
        <w:trPr>
          <w:trHeight w:val="320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оперативной обстановки правонарушений на территории города в сфере незаконного оборота наркотиков.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8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4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1.2.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социологического опроса населения по изучению причин и условий злоупотребления гражданами алкогольных напитков; наркотических средств, немедицинского назначения,  размещение результатов в СМИ.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94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сбытчиков наркотических средств и пресечению деятельности наркопритонов.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lef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 xml:space="preserve">Целевые показатели к мероприятиям1.1., 1.2., 1.3.: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Снижение количества правонарушений и преступлений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 линии незаконного оборота наркотиков. Снижение количества правонарушений и преступлений, совершенных в алкогольном и (или) наркотическом состоянии.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1.4.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мероприятий (конкурсов, фестивалей, соревнований и других мероприятий) по формированию здорового образа жизни среди подростков и молодежи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6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 xml:space="preserve">Целевые показатели к мероприятиям 1.4.: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Увеличение количества подростков и молодежи, вовлеченных в профилактические антинаркотические мероприятия.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дата: 01.03.2023 год</w:t>
      </w:r>
    </w:p>
    <w:p>
      <w:pPr>
        <w:pStyle w:val="ConsPlusNonformat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Заместитель главы администрации                                                                       И.В. Бородулина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ОЦЕНК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ЭФФЕКТИВНОСТИ РЕАЛИЗАЦИИ МУНИЦИПАЛЬНОЙ ПРОГРАММЫ:</w:t>
      </w:r>
    </w:p>
    <w:p>
      <w:pPr>
        <w:pStyle w:val="Normal"/>
        <w:widowControl w:val="false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"Профилактика правонарушений на территории Волчанского городского округа  </w:t>
      </w:r>
    </w:p>
    <w:p>
      <w:pPr>
        <w:pStyle w:val="Normal"/>
        <w:widowControl w:val="false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до 2024 года" за 2022 год</w:t>
      </w:r>
    </w:p>
    <w:p>
      <w:pPr>
        <w:pStyle w:val="ConsPlusNonformat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ШКАЛА ОЦЕНКИ ПОЛНОТЫ ФИНАНСИРОВАНИЯ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6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103"/>
        <w:gridCol w:w="4559"/>
      </w:tblGrid>
      <w:tr>
        <w:trPr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Значение Q1 (1)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>
        <w:trPr>
          <w:trHeight w:val="293" w:hRule="atLeast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0,98 &lt;= Q1 &lt;= 1,02</w:t>
            </w:r>
          </w:p>
        </w:tc>
        <w:tc>
          <w:tcPr>
            <w:tcW w:w="4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Полное финансирование</w:t>
            </w:r>
          </w:p>
        </w:tc>
      </w:tr>
    </w:tbl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ШКАЛА ОЦЕНКИ ДОСТИЖЕНИЯ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ПЛАНОВЫХ ЗНАЧЕНИЙ ЦЕЛЕВЫХ ПОКАЗАТЕЛЕЙ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9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3688"/>
        <w:gridCol w:w="6001"/>
      </w:tblGrid>
      <w:tr>
        <w:trPr/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Значение Q2 (0,94)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>
        <w:trPr/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0,7 &lt;= Q2 &lt; 0,95 </w:t>
            </w:r>
          </w:p>
        </w:tc>
        <w:tc>
          <w:tcPr>
            <w:tcW w:w="6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ind w:firstLine="56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Средняя результативность (недовыполнение плана)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</w:p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Оценка муниципальной программы – </w:t>
      </w:r>
      <w:r>
        <w:rPr>
          <w:rFonts w:cs="Times New Roman" w:ascii="Times New Roman" w:hAnsi="Times New Roman"/>
          <w:color w:val="000000"/>
          <w:sz w:val="24"/>
          <w:szCs w:val="24"/>
        </w:rPr>
        <w:t>3. Средний уровень эффективности муниципальной программы.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Возможен пересмотр муниципальной программы в части корректировки целевых показателей (уменьшение плановых значений) или выделения дополнительного финансирования: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Cell"/>
        <w:spacing w:lineRule="auto" w:line="276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ПОЯСНИТЕЛЬНАЯ ЗАПИСКА</w:t>
      </w:r>
    </w:p>
    <w:p>
      <w:pPr>
        <w:pStyle w:val="ConsPlusCell"/>
        <w:spacing w:lineRule="auto" w:line="276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реализации  муниципальной программы «Профилактика правонарушений на территории Волчанского городского округа до 2024 года», утвержденная постановлением главы Волчанского городского округа  от   12.11.2018 года №   530 «Об утверждении муниципальной  </w:t>
      </w:r>
      <w:hyperlink r:id="rId2">
        <w:r>
          <w:rPr>
            <w:rFonts w:ascii="Times New Roman" w:hAnsi="Times New Roman"/>
            <w:sz w:val="24"/>
            <w:szCs w:val="24"/>
          </w:rPr>
          <w:t>программы</w:t>
        </w:r>
      </w:hyperlink>
      <w:r>
        <w:rPr>
          <w:rFonts w:ascii="Times New Roman" w:hAnsi="Times New Roman"/>
          <w:sz w:val="24"/>
          <w:szCs w:val="24"/>
        </w:rPr>
        <w:t xml:space="preserve"> Волчанского городского округа  «Профилактика правонарушений на территории Волчанского городского округа  до 2024 года»  за 2022 год.</w:t>
      </w:r>
    </w:p>
    <w:p>
      <w:pPr>
        <w:pStyle w:val="ConsPlusCell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включает в себя 3 подпрограммы: </w:t>
      </w:r>
    </w:p>
    <w:p>
      <w:pPr>
        <w:pStyle w:val="ConsPlusCel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«Профилактика правонарушений на территории Волчанского городского округа»</w:t>
      </w:r>
    </w:p>
    <w:p>
      <w:pPr>
        <w:pStyle w:val="ConsPlusCel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«Гармонизация межнациональных и этно–конфессиональных отношений и профилактика экстремизма на территории Волчанского городского округа»</w:t>
      </w:r>
    </w:p>
    <w:p>
      <w:pPr>
        <w:pStyle w:val="ConsPlusCel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«Профилактика наркомании на территории  Волчанского городского округа».</w:t>
      </w:r>
    </w:p>
    <w:p>
      <w:pPr>
        <w:pStyle w:val="ConsPlusCell"/>
        <w:spacing w:lineRule="auto" w:line="27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Запланированные мероприятия, соревнования, рейды, фестивали, анкетирования, направленные на правовую культуру, здоровый образ жизни, снижения социального напряжения и в целях профилактики экстремизма проведены не смотря на ограничительные меры в течение года проведены в полном объеме. Увеличены финансовые средства на первую подпрограмму по реализации вопросов охраны зимних городков, предупреждение правонарушений на улице, уменьшены средства на поощрение членам ДНД. Многие мероприятия, в том числе заседание межведомственной комиссии проводилось в оф-формате, не требующие финансирования. В целом, финансирование  139 тыс. рублей (АППГ 106,0  тыс. руб) в 2022 году составило 100 %.</w:t>
      </w:r>
    </w:p>
    <w:p>
      <w:pPr>
        <w:pStyle w:val="22"/>
        <w:ind w:firstLine="567"/>
        <w:jc w:val="both"/>
        <w:rPr/>
      </w:pPr>
      <w:r>
        <w:rPr/>
        <w:t xml:space="preserve">Не выполнен 1 показатель: Снижение количества преступлений среди лиц, освобожденных из мест лишения свободы, </w:t>
      </w:r>
      <w:r>
        <w:rPr>
          <w:rFonts w:eastAsia="Times New Roman"/>
        </w:rPr>
        <w:t xml:space="preserve">а также лиц, осужденных к наказанию, не связанному с лишением свободы – 38 чел. </w:t>
      </w:r>
      <w:r>
        <w:rPr/>
        <w:t xml:space="preserve"> В сравнении с 2021 годом наблюдается значительное снижение  на 46,5% ,  на 46.5% снижена рецидивная преступность. В прошлом году было не выполнено 4 показателя. </w:t>
      </w:r>
    </w:p>
    <w:p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данными </w:t>
      </w:r>
    </w:p>
    <w:p>
      <w:pPr>
        <w:pStyle w:val="ConsPlusCell"/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</w:rPr>
        <w:t xml:space="preserve">По данным О-еП№10 итогом прошлого года было снижение по всем видам преступлений. </w:t>
      </w:r>
      <w:r>
        <w:rPr>
          <w:rFonts w:cs="Times New Roman" w:ascii="Times New Roman" w:hAnsi="Times New Roman"/>
          <w:sz w:val="24"/>
          <w:szCs w:val="24"/>
          <w:lang w:eastAsia="en-US"/>
        </w:rPr>
        <w:t>Не зарегистрированы грабежи, разбои,</w:t>
      </w:r>
      <w:r>
        <w:rPr>
          <w:rFonts w:cs="Times New Roman" w:ascii="Times New Roman" w:hAnsi="Times New Roman"/>
          <w:sz w:val="24"/>
          <w:szCs w:val="24"/>
        </w:rPr>
        <w:t xml:space="preserve"> За 12 месяцев 2022 года зарегистрировано 4 преступления по факту мошенничества (-33,3% АППГ 6). Профилактика мошенничества на территории Волчанска остается актуальной. По линии незаконного оборота наркотических средств и психотропных веществ на территории ВГо зарегистрировпно 8 преступлений (-38,5% АППГ 13). В общественных местах зарегистрировано 23 преступления, снижение на 23,3%, из них 18 преступлений совершены на улице (-10%), на 40% снизилось количество преступлений, совершенных в общественных местах, связанных с угрозой жизни, имуществу и хулиганством – 15 (АППГ 25). В 2022 году совершено 2 преступления несовершеннолетними, - 75% (АППГ 8). В состоянии алкогольного опьянения совершено 30 преступлений , снижение на 23.1% (АППГ 39), лицами, ранее совершавшими преступления – 38 (АППГ 71), снижение на 46,5%, рецидивная преступность -46,7%</w:t>
      </w:r>
      <w:r>
        <w:rPr>
          <w:rFonts w:cs="Times New Roman" w:ascii="Times New Roman" w:hAnsi="Times New Roman"/>
          <w:sz w:val="24"/>
          <w:szCs w:val="24"/>
          <w:lang w:eastAsia="en-US"/>
        </w:rPr>
        <w:t>, ДТП – 59  (АППГ 39).</w:t>
      </w:r>
    </w:p>
    <w:p>
      <w:pPr>
        <w:pStyle w:val="ConsPlusCell"/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ВГО осуществляют свою деятельность ДНД, 6 чел., совместно с сотрудниками полиции принимают участие в охране общественного порядка на массовых мероприятиях. Положительно способствует видеосистема на результаты снижения правонарушений, размещено более 260 видеокамер в южной и северной частей города, с выводом в ЕДДС, полицию и администрацию. </w:t>
      </w:r>
    </w:p>
    <w:p>
      <w:pPr>
        <w:pStyle w:val="ConsPlusCell"/>
        <w:spacing w:lineRule="auto" w:line="27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по двум направлениям:</w:t>
      </w:r>
    </w:p>
    <w:p>
      <w:pPr>
        <w:pStyle w:val="ConsPlusCell"/>
        <w:numPr>
          <w:ilvl w:val="0"/>
          <w:numId w:val="2"/>
        </w:numPr>
        <w:spacing w:lineRule="auto" w:line="27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полноты финансирования по программе составило – </w:t>
      </w:r>
      <w:r>
        <w:rPr>
          <w:rFonts w:cs="Times New Roman" w:ascii="Times New Roman" w:hAnsi="Times New Roman"/>
          <w:color w:val="000000"/>
          <w:sz w:val="24"/>
          <w:szCs w:val="24"/>
        </w:rPr>
        <w:t>Полное финансирование - 1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ConsPlusCell"/>
        <w:numPr>
          <w:ilvl w:val="0"/>
          <w:numId w:val="2"/>
        </w:numPr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Оценка достижения плановых значений целевых показателей – </w:t>
      </w:r>
      <w:r>
        <w:rPr>
          <w:rFonts w:cs="Times New Roman" w:ascii="Times New Roman" w:hAnsi="Times New Roman"/>
          <w:color w:val="000000"/>
          <w:sz w:val="24"/>
          <w:szCs w:val="24"/>
        </w:rPr>
        <w:t>Средний уровень эффективности муниципальной программы – 0,94.</w:t>
      </w:r>
    </w:p>
    <w:p>
      <w:pPr>
        <w:pStyle w:val="ConsPlusCell"/>
        <w:spacing w:lineRule="auto" w:line="276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муниципальной программы – 3.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Приемлемый уровень эффективности муниципальной программы.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Дальнейшие действия в отношении муниципальной программы: 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Необходимо пересмотреть муниципальную программу в части корректировки (уменьшения) целевых показателей, не зависящих от финансирования муниципальной программы.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23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b1d54"/>
    <w:pPr>
      <w:keepNext w:val="true"/>
      <w:keepLines/>
      <w:spacing w:lineRule="auto" w:line="240"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bc3e3b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b1d54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qFormat/>
    <w:rsid w:val="00bc3e3b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c73bbb"/>
    <w:rPr>
      <w:color w:val="0000FF"/>
      <w:u w:val="single"/>
    </w:rPr>
  </w:style>
  <w:style w:type="character" w:styleId="Style13">
    <w:name w:val="Посещённая гиперссылка"/>
    <w:basedOn w:val="DefaultParagraphFont"/>
    <w:uiPriority w:val="99"/>
    <w:semiHidden/>
    <w:unhideWhenUsed/>
    <w:rsid w:val="002001f4"/>
    <w:rPr>
      <w:color w:val="800080" w:themeColor="followedHyperlink"/>
      <w:u w:val="single"/>
    </w:rPr>
  </w:style>
  <w:style w:type="character" w:styleId="Style14" w:customStyle="1">
    <w:name w:val="Основной текст Знак"/>
    <w:basedOn w:val="DefaultParagraphFont"/>
    <w:link w:val="a6"/>
    <w:qFormat/>
    <w:rsid w:val="00eb1d54"/>
    <w:rPr>
      <w:rFonts w:ascii="Times New Roman" w:hAnsi="Times New Roman" w:eastAsia="Times New Roman" w:cs="Times New Roman"/>
      <w:sz w:val="28"/>
      <w:szCs w:val="28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eb1d54"/>
    <w:rPr>
      <w:rFonts w:ascii="Times New Roman" w:hAnsi="Times New Roman" w:eastAsia="Times New Roman" w:cs="Times New Roman"/>
      <w:sz w:val="24"/>
      <w:szCs w:val="24"/>
    </w:rPr>
  </w:style>
  <w:style w:type="character" w:styleId="Applestylespan" w:customStyle="1">
    <w:name w:val="apple-style-span"/>
    <w:basedOn w:val="DefaultParagraphFont"/>
    <w:qFormat/>
    <w:rsid w:val="00eb1d54"/>
    <w:rPr/>
  </w:style>
  <w:style w:type="character" w:styleId="Style16" w:customStyle="1">
    <w:name w:val="Без интервала Знак"/>
    <w:link w:val="ac"/>
    <w:uiPriority w:val="1"/>
    <w:qFormat/>
    <w:locked/>
    <w:rsid w:val="00eb1d54"/>
    <w:rPr>
      <w:rFonts w:ascii="Calibri" w:hAnsi="Calibri" w:eastAsia="Calibri" w:cs="Times New Roman"/>
      <w:lang w:eastAsia="en-US"/>
    </w:rPr>
  </w:style>
  <w:style w:type="character" w:styleId="Style17" w:customStyle="1">
    <w:name w:val="Текст выноски Знак"/>
    <w:basedOn w:val="DefaultParagraphFont"/>
    <w:link w:val="af"/>
    <w:uiPriority w:val="99"/>
    <w:qFormat/>
    <w:rsid w:val="00eb1d54"/>
    <w:rPr>
      <w:rFonts w:ascii="Tahoma" w:hAnsi="Tahoma" w:eastAsia="Times New Roman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eb1d54"/>
    <w:rPr/>
  </w:style>
  <w:style w:type="character" w:styleId="Strong">
    <w:name w:val="Strong"/>
    <w:basedOn w:val="DefaultParagraphFont"/>
    <w:uiPriority w:val="22"/>
    <w:qFormat/>
    <w:rsid w:val="00eb1d54"/>
    <w:rPr>
      <w:b/>
      <w:bCs/>
    </w:rPr>
  </w:style>
  <w:style w:type="character" w:styleId="Style18" w:customStyle="1">
    <w:name w:val="Верхний колонтитул Знак"/>
    <w:basedOn w:val="DefaultParagraphFont"/>
    <w:link w:val="af2"/>
    <w:qFormat/>
    <w:rsid w:val="00eb1d54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sid w:val="00eb1d54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link w:val="a7"/>
    <w:rsid w:val="00eb1d54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uiPriority w:val="99"/>
    <w:qFormat/>
    <w:rsid w:val="00834ddb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834ddb"/>
    <w:pPr>
      <w:widowControl w:val="false"/>
      <w:bidi w:val="0"/>
      <w:spacing w:lineRule="auto" w:line="240" w:before="0" w:after="0"/>
      <w:jc w:val="left"/>
    </w:pPr>
    <w:rPr>
      <w:rFonts w:ascii="Calibri" w:hAnsi="Calibri" w:cs="Calibri" w:eastAsia="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a4689b"/>
    <w:pPr>
      <w:widowControl w:val="false"/>
      <w:bidi w:val="0"/>
      <w:spacing w:lineRule="auto" w:line="240" w:before="0" w:after="0"/>
      <w:jc w:val="left"/>
    </w:pPr>
    <w:rPr>
      <w:rFonts w:ascii="Calibri" w:hAnsi="Calibri" w:cs="Calibri" w:eastAsia="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4" w:customStyle="1">
    <w:name w:val="Содержимое таблицы"/>
    <w:basedOn w:val="Normal"/>
    <w:qFormat/>
    <w:rsid w:val="00ae41aa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4"/>
      <w:szCs w:val="24"/>
    </w:rPr>
  </w:style>
  <w:style w:type="paragraph" w:styleId="22" w:customStyle="1">
    <w:name w:val="Без интервала2"/>
    <w:qFormat/>
    <w:rsid w:val="005a74f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ConsPlusTitle" w:customStyle="1">
    <w:name w:val="ConsPlusTitle"/>
    <w:uiPriority w:val="99"/>
    <w:qFormat/>
    <w:rsid w:val="00eb1d5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5" w:customStyle="1">
    <w:name w:val="Знак Знак Знак Знак Знак Знак Знак"/>
    <w:basedOn w:val="Normal"/>
    <w:qFormat/>
    <w:rsid w:val="00eb1d54"/>
    <w:pPr>
      <w:spacing w:lineRule="exact" w:line="240" w:before="0" w:after="160"/>
    </w:pPr>
    <w:rPr>
      <w:rFonts w:ascii="Verdana" w:hAnsi="Verdana" w:eastAsia="Calibri" w:cs="Times New Roman"/>
      <w:sz w:val="20"/>
      <w:szCs w:val="20"/>
      <w:lang w:val="en-US" w:eastAsia="en-US"/>
    </w:rPr>
  </w:style>
  <w:style w:type="paragraph" w:styleId="Style26">
    <w:name w:val="Body Text Indent"/>
    <w:basedOn w:val="Normal"/>
    <w:link w:val="aa"/>
    <w:rsid w:val="00eb1d5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qFormat/>
    <w:rsid w:val="00eb1d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link w:val="ad"/>
    <w:uiPriority w:val="1"/>
    <w:qFormat/>
    <w:rsid w:val="00eb1d5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eb1d54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f0"/>
    <w:uiPriority w:val="99"/>
    <w:qFormat/>
    <w:rsid w:val="00eb1d54"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12" w:customStyle="1">
    <w:name w:val="Без интервала1"/>
    <w:qFormat/>
    <w:rsid w:val="00eb1d5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af3"/>
    <w:rsid w:val="00eb1d5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BE340DDDA00432D7E8805B1C5FCD3CC41B2E239A59EC59C288D36EAFB88F9C4666C785D3D8FB4D6766EFA2162MC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8311E-0884-47A4-87ED-0F94C212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6456</TotalTime>
  <Application>LibreOffice/7.1.7.2$Windows_X86_64 LibreOffice_project/c6a4e3954236145e2acb0b65f68614365aeee33f</Application>
  <AppVersion>15.0000</AppVersion>
  <Pages>17</Pages>
  <Words>3247</Words>
  <Characters>20822</Characters>
  <CharactersWithSpaces>24507</CharactersWithSpaces>
  <Paragraphs>799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2021-05-12T05:59:00Z</dcterms:created>
  <dc:creator>Экономический</dc:creator>
  <dc:description/>
  <dc:language>ru-RU</dc:language>
  <cp:lastModifiedBy/>
  <cp:lastPrinted>2023-05-24T18:02:35Z</cp:lastPrinted>
  <dcterms:modified xsi:type="dcterms:W3CDTF">2023-05-24T18:04:38Z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