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ind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4565650</wp:posOffset>
                </wp:positionH>
                <wp:positionV relativeFrom="paragraph">
                  <wp:posOffset>-52705</wp:posOffset>
                </wp:positionV>
                <wp:extent cx="1763395" cy="43942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920" cy="43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stroked="f" style="position:absolute;margin-left:359.5pt;margin-top:-4.15pt;width:138.75pt;height:34.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371475" cy="59055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hanging="0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ind w:hanging="0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ind w:hanging="0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25.10.2023 год</w:t>
      </w:r>
      <w:r>
        <w:rPr>
          <w:rFonts w:cs="Times New Roman" w:ascii="Times New Roman" w:hAnsi="Times New Roman"/>
          <w:color w:val="000000"/>
        </w:rPr>
        <w:tab/>
        <w:t xml:space="preserve">      </w:t>
        <w:tab/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                                    </w:t>
        <w:tab/>
      </w:r>
      <w:r>
        <w:rPr>
          <w:rFonts w:cs="Times New Roman" w:ascii="Times New Roman" w:hAnsi="Times New Roman"/>
          <w:color w:val="000000"/>
          <w:sz w:val="16"/>
          <w:szCs w:val="16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№</w:t>
      </w:r>
      <w:r>
        <w:rPr>
          <w:rFonts w:cs="Times New Roman" w:ascii="Times New Roman" w:hAnsi="Times New Roman"/>
          <w:color w:val="000000"/>
          <w:sz w:val="16"/>
          <w:szCs w:val="16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509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О прогнозе социально-экономического развития 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Волчанского городского округа 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i/>
          <w:sz w:val="28"/>
          <w:szCs w:val="28"/>
        </w:rPr>
        <w:t>на среднесрочный период 202</w:t>
      </w:r>
      <w:r>
        <w:rPr>
          <w:rFonts w:eastAsia="Calibri" w:cs="Times New Roman" w:ascii="Times New Roman" w:hAnsi="Times New Roman"/>
          <w:b/>
          <w:bCs/>
          <w:i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i/>
          <w:sz w:val="28"/>
          <w:szCs w:val="28"/>
        </w:rPr>
        <w:t>-2026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Бюджетным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руководствуясь постановлением главы Волчанского городского округа от 24.09.2015 года № 693 «О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порядке разработки и корректировки прогноза социально-экономического развития  Волчанского городского округа на среднесрочный период</w:t>
      </w:r>
      <w:r>
        <w:rPr>
          <w:rFonts w:cs="Times New Roman" w:ascii="Times New Roman" w:hAnsi="Times New Roman"/>
          <w:sz w:val="28"/>
          <w:szCs w:val="28"/>
        </w:rPr>
        <w:t xml:space="preserve">» и распоряжением главы Волчанского городского округа  от 14.06.2023 года №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61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Плана мероприятий по составлению проекта бюджета Волчанского городского округа на 2024 год и плановый период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и 2026 годов»,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Одобрить: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276" w:leader="none"/>
        </w:tabs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Прогноз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Волчанского городского округа на среднесрочный период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>-2026 годов (Приложение № 1).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1.2.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Пояснительную записку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прогнозу социально-экономического развития Волчанского городского округа на среднесрочный период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>-2026 годов (Приложение № 2).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2. Финансовому отделу администрации Волчанского городского округа (Симонова Т.В.) при разработке проекта бюджета Волчанского городского округа на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и 2026 годов руководствоваться показателями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прогноза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Волчанского городского округа на среднесрочный период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>-2026 годов.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официальном сайте Волчанского городского округа в сети Интернет http://volchansk-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.ru/.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25</w:t>
      </w:r>
      <w:r>
        <w:rPr>
          <w:rFonts w:cs="Times New Roman" w:ascii="Times New Roman" w:hAnsi="Times New Roman"/>
          <w:color w:val="000000"/>
          <w:sz w:val="28"/>
          <w:szCs w:val="28"/>
        </w:rPr>
        <w:t>.10.2023 года  № 50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9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ПРОГНОЗ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СОЦИАЛЬНО-ЭКОНОМИЧЕСКОГО РАЗВИТИЯ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ВОЛЧАНСКОГО ГОРОДСКОГО ОКРУГА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НА </w:t>
      </w:r>
      <w:r>
        <w:rPr>
          <w:rFonts w:cs="Times New Roman" w:ascii="Times New Roman" w:hAnsi="Times New Roman"/>
          <w:b/>
          <w:sz w:val="28"/>
          <w:szCs w:val="28"/>
        </w:rPr>
        <w:t>СРЕДНЕСРОЧНЫЙ ПЕРИОД 202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>-2026 ГОДОВ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83" w:type="dxa"/>
        <w:jc w:val="left"/>
        <w:tblInd w:w="-14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75"/>
        <w:gridCol w:w="1135"/>
        <w:gridCol w:w="1136"/>
        <w:gridCol w:w="1136"/>
        <w:gridCol w:w="1146"/>
        <w:gridCol w:w="1127"/>
        <w:gridCol w:w="1127"/>
      </w:tblGrid>
      <w:tr>
        <w:trPr>
          <w:tblHeader w:val="true"/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Единица      </w:t>
            </w:r>
            <w:r>
              <w:rPr>
                <w:rFonts w:cs="Times New Roman" w:ascii="Times New Roman" w:hAnsi="Times New Roman"/>
              </w:rPr>
              <w:t>измерения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</w:t>
              <w:br/>
              <w:t>отчет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</w:t>
              <w:br/>
              <w:t>оценка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</w:t>
              <w:br/>
              <w:t>прогноз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 год</w:t>
              <w:br/>
              <w:t>прогноз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 год</w:t>
              <w:br/>
              <w:t>прогноз</w:t>
            </w:r>
          </w:p>
        </w:tc>
      </w:tr>
      <w:tr>
        <w:trPr>
          <w:trHeight w:val="48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Показатели прогноза    </w:t>
              <w:br/>
              <w:t xml:space="preserve">по Волчанскому городскому округу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Производственная    </w:t>
              <w:br/>
              <w:t xml:space="preserve">деятельность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 Оборот организаций</w:t>
              <w:br/>
              <w:t xml:space="preserve">(по полному кругу)     </w:t>
              <w:br/>
              <w:t xml:space="preserve">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1232,26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1279,10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1338,00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1392,80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1447,10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1.2.1. Добыча полезных </w:t>
              <w:br/>
              <w:t xml:space="preserve">ископаемых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1.2.2. Обрабатывающие  </w:t>
              <w:br/>
              <w:t xml:space="preserve">производства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295,2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352,53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368,80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383,10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397,70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1.2.3. Обеспечение электрической энергией, газом и паром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131,56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134,10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139,50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145,40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151,30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1.2.4. Водоснабжение, водоотведение, организация сбора и утилизации отходов, деятельность по ликвидации загрязнений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Оборот крупных и       </w:t>
              <w:br/>
              <w:t xml:space="preserve">средних предприятий    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24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Инвестиции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08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2.1. Объем             </w:t>
              <w:br/>
              <w:t xml:space="preserve">инвестиций             </w:t>
              <w:br/>
              <w:t xml:space="preserve">(в основной капитал)   </w:t>
              <w:br/>
              <w:t>за счет всех источников</w:t>
              <w:br/>
              <w:t xml:space="preserve">финансирования         </w:t>
              <w:br/>
              <w:t xml:space="preserve">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383,48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405,72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427,23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447,73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468,33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 Рынок товаров и     </w:t>
              <w:br/>
              <w:t xml:space="preserve">услуг  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4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3.1. Оборот розничной  торговли (во всех      </w:t>
              <w:br/>
              <w:t xml:space="preserve">каналах реализации)    </w:t>
              <w:br/>
              <w:t xml:space="preserve">в ценах                </w:t>
              <w:br/>
              <w:t xml:space="preserve">соответствующего       </w:t>
              <w:br/>
              <w:t xml:space="preserve">периода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91,90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728,57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768,64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803,23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837,8</w:t>
            </w:r>
          </w:p>
        </w:tc>
      </w:tr>
      <w:tr>
        <w:trPr>
          <w:trHeight w:val="72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3.2. Оборот            </w:t>
              <w:br/>
              <w:t xml:space="preserve">общественного питания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21,4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21,8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22,6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Демография и рынок  труда   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4.1. Численность       </w:t>
              <w:br/>
              <w:t>постоянного населения  (на начало года)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8571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8587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8519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8531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8389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8653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8579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8553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8525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8460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3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4.2.Общий коэффициент рождаемости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 на 1000 населения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7,58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8,15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80,80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9,38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10,12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4.3. Численность       </w:t>
              <w:br/>
              <w:t xml:space="preserve">занятых в экономике ВГО (среднегодовая)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1914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1880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1878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1874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1878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8,4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8,5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8,6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8,7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8,8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4.5. Численность       </w:t>
              <w:br/>
              <w:t xml:space="preserve">безработных            </w:t>
              <w:br/>
              <w:t xml:space="preserve">(на конец отчетного    </w:t>
              <w:br/>
              <w:t xml:space="preserve">периода) 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4.6.Уровень зарегистрированной безработицы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0,90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0,84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0,82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0,80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0,78</w:t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 Денежные доходы     населения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5.1. Фонд оплаты труда предприятий,           </w:t>
              <w:br/>
              <w:t xml:space="preserve">организаций и          </w:t>
              <w:br/>
              <w:t xml:space="preserve">учреждений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862,26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999,36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1049,33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1104,94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1167,92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5.2. изменение фонда оплаты труда к предыдущему году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процент           к предыдущему году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105,8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115,9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105,0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105,3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105,7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 Социальные выплаты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1048,9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1148,5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1274,9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1383,3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1486,9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5.4. Доходы от предпринимательской деятельности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5.5. Среднемесячная номинальная начисленная заработная плата одного работника крупных и средних предприятий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39495,9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43998,4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46242,4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48785,7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51468,9</w:t>
            </w:r>
          </w:p>
        </w:tc>
      </w:tr>
      <w:tr>
        <w:trPr>
          <w:trHeight w:val="60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5.6. Коэффициенты роста</w:t>
              <w:br/>
              <w:t>номинальной начисленной</w:t>
              <w:br/>
              <w:t xml:space="preserve">среднемесячной         </w:t>
              <w:br/>
              <w:t xml:space="preserve">заработной платы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процент           </w:t>
              <w:br/>
              <w:t>к предыдущему году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109,8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111,4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105,1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105,5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105,5</w:t>
            </w:r>
          </w:p>
        </w:tc>
      </w:tr>
      <w:tr>
        <w:trPr>
          <w:trHeight w:val="48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5.7. Среднедушевые     </w:t>
              <w:br/>
              <w:t xml:space="preserve">денежные доходы        </w:t>
              <w:br/>
              <w:t xml:space="preserve">(в месяц) 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руб./чел.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22086,7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25036,3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27174,4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29187,5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31380,8</w:t>
            </w:r>
          </w:p>
        </w:tc>
      </w:tr>
      <w:tr>
        <w:trPr>
          <w:trHeight w:val="24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6. Финансы           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Коэффициенты ожидаемого роста (снижения) поступлений по доходным источникам бюджета ВГО, связанных с ростом (снижением) макроэкономических показателей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процент           </w:t>
              <w:br/>
              <w:t>к предыдущему году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173,2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170,8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48,8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42,0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100,0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Сведения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о численности и половозрастном составе  населения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 xml:space="preserve">на 1 января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20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en-US" w:eastAsia="en-US" w:bidi="ar-SA"/>
        </w:rPr>
        <w:t>2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ru-RU" w:eastAsia="en-US" w:bidi="ar-SA"/>
        </w:rPr>
        <w:t>3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года, 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че</w:t>
      </w:r>
      <w:r>
        <w:rPr>
          <w:rFonts w:cs="Times New Roman" w:ascii="Times New Roman" w:hAnsi="Times New Roman"/>
          <w:bCs/>
          <w:sz w:val="28"/>
          <w:szCs w:val="28"/>
        </w:rPr>
        <w:t>ловек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82" w:type="dxa"/>
        <w:jc w:val="left"/>
        <w:tblInd w:w="-14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8"/>
        <w:gridCol w:w="849"/>
        <w:gridCol w:w="849"/>
        <w:gridCol w:w="834"/>
        <w:gridCol w:w="849"/>
        <w:gridCol w:w="781"/>
        <w:gridCol w:w="798"/>
        <w:gridCol w:w="819"/>
        <w:gridCol w:w="882"/>
        <w:gridCol w:w="852"/>
      </w:tblGrid>
      <w:tr>
        <w:trPr>
          <w:trHeight w:val="240" w:hRule="atLeast"/>
          <w:cantSplit w:val="true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Возрастные   </w:t>
              <w:br/>
              <w:t xml:space="preserve">группы 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 население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 население</w:t>
            </w:r>
          </w:p>
        </w:tc>
      </w:tr>
      <w:tr>
        <w:trPr>
          <w:trHeight w:val="360" w:hRule="atLeast"/>
          <w:cantSplit w:val="true"/>
        </w:trPr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 и</w:t>
              <w:br/>
              <w:t>женщины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 и</w:t>
              <w:br/>
              <w:t>женщины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 и</w:t>
              <w:br/>
              <w:t>женщины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женщины</w:t>
            </w:r>
          </w:p>
        </w:tc>
      </w:tr>
      <w:tr>
        <w:trPr>
          <w:trHeight w:val="24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Все население,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8587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3943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4644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8392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3840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4552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195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92</w:t>
            </w:r>
          </w:p>
        </w:tc>
      </w:tr>
      <w:tr>
        <w:trPr>
          <w:trHeight w:val="24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т.ч.       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9211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9211E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9211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9211E"/>
                <w:sz w:val="28"/>
                <w:szCs w:val="28"/>
              </w:rPr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9211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9211E"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9211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9211E"/>
                <w:sz w:val="28"/>
                <w:szCs w:val="28"/>
              </w:rPr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9211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9211E"/>
                <w:sz w:val="28"/>
                <w:szCs w:val="28"/>
              </w:rPr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9211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9211E"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9211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9211E"/>
                <w:sz w:val="28"/>
                <w:szCs w:val="28"/>
              </w:rPr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9211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9211E"/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C9211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C9211E"/>
                <w:sz w:val="28"/>
                <w:szCs w:val="28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моложе         </w:t>
              <w:br/>
              <w:t>трудоспособного</w:t>
              <w:br/>
              <w:t xml:space="preserve">возраста     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>
        <w:trPr>
          <w:trHeight w:val="36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трудоспособного</w:t>
              <w:br/>
              <w:t xml:space="preserve">возраста     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4960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4844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2363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>
        <w:trPr>
          <w:trHeight w:val="480" w:hRule="atLeast"/>
          <w:cantSplit w:val="true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старше         </w:t>
              <w:br/>
              <w:t>трудоспособного</w:t>
              <w:br/>
              <w:t xml:space="preserve">возраста      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1568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Численность населения Волчанского городского округа по состоянию на </w:t>
      </w:r>
      <w:r>
        <w:rPr>
          <w:rFonts w:cs="Times New Roman" w:ascii="Times New Roman" w:hAnsi="Times New Roman"/>
          <w:color w:val="000000"/>
          <w:sz w:val="24"/>
          <w:szCs w:val="24"/>
        </w:rPr>
        <w:t>01.01.20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23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года по возрастной структуре по фактическим показателям: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детей в возрасте от 1 до 6 лет включительно –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465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человек (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257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мужской пол,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208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детей в возрасте от 7 до 17 лет включительно –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873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человек (429– мужской пол,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444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населения в возрасте от 18 до 29 лет включительно –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1084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человек (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536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мужской пол,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548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детей в возрасте до 2 лет включительно –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185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человек (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103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мужской пол,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82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женский пол);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142" w:right="0" w:firstLine="709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детей до 18 лет включительно –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1540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человек (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796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мужской пол,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744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женский пол).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-567" w:right="0" w:firstLine="540"/>
        <w:jc w:val="both"/>
        <w:outlineLvl w:val="0"/>
        <w:rPr>
          <w:rFonts w:ascii="Times New Roman" w:hAnsi="Times New Roman" w:cs="Times New Roman"/>
          <w:color w:val="C9211E"/>
          <w:sz w:val="28"/>
          <w:szCs w:val="28"/>
        </w:rPr>
      </w:pPr>
      <w:r>
        <w:rPr>
          <w:rFonts w:cs="Times New Roman" w:ascii="Times New Roman" w:hAnsi="Times New Roman"/>
          <w:color w:val="C9211E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о протяженности автомобильных дорог местного значения, включенных в реестр муниципальной собственности на 01 января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46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5"/>
        <w:gridCol w:w="1995"/>
        <w:gridCol w:w="1554"/>
      </w:tblGrid>
      <w:tr>
        <w:trPr/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>
        <w:trPr/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108,2</w:t>
            </w:r>
          </w:p>
        </w:tc>
      </w:tr>
      <w:tr>
        <w:trPr/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 с твердым покрытием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108,2</w:t>
            </w:r>
          </w:p>
        </w:tc>
      </w:tr>
      <w:tr>
        <w:trPr/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них с усовершенствованным покрытием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40,6</w:t>
            </w:r>
          </w:p>
        </w:tc>
      </w:tr>
      <w:tr>
        <w:trPr/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общей протяженности дорог — протяженность дорог по сельской территории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6,1</w:t>
            </w:r>
          </w:p>
        </w:tc>
      </w:tr>
      <w:tr>
        <w:trPr/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 с твердым покрытием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6,1</w:t>
            </w:r>
          </w:p>
        </w:tc>
      </w:tr>
      <w:tr>
        <w:trPr/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общей протяженности дорог — протяженность дорог, не отвечающих нормативным требованиям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10,8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Сведения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жилищному фонду на 1 января 20</w:t>
      </w:r>
      <w:r>
        <w:rPr>
          <w:rFonts w:cs="Times New Roman" w:ascii="Times New Roman" w:hAnsi="Times New Roman"/>
          <w:sz w:val="28"/>
          <w:szCs w:val="28"/>
          <w:lang w:val="ru-RU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года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7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5134"/>
        <w:gridCol w:w="1929"/>
        <w:gridCol w:w="1518"/>
      </w:tblGrid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Площадь жилищного фонда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285,6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00" w:val="clear"/>
              </w:rPr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ветхого и аварийного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16,1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ых помещений муниципальной формы собственности в многоквартирных домах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м²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57,0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Численность семей, состоящих в очереди на улучшение жилищных условий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86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-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молодые семьи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16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семьи, проживающие в ветхом и аварийном жилфонде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564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семьи, проживающие в сельской местности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-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fill="FFFFFF" w:val="clear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-</w:t>
            </w:r>
          </w:p>
        </w:tc>
      </w:tr>
      <w:tr>
        <w:trPr/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7" w:right="-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Переселено из ветхих  и аварийных жилых домов за </w:t>
              <w:br/>
              <w:t>2022 год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семей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66</w:t>
            </w:r>
          </w:p>
        </w:tc>
      </w:tr>
    </w:tbl>
    <w:p>
      <w:pPr>
        <w:pStyle w:val="ConsPlusNormal"/>
        <w:numPr>
          <w:ilvl w:val="0"/>
          <w:numId w:val="0"/>
        </w:numPr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5669" w:right="0" w:hanging="0"/>
        <w:jc w:val="both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25</w:t>
      </w:r>
      <w:r>
        <w:rPr>
          <w:rFonts w:cs="Times New Roman" w:ascii="Times New Roman" w:hAnsi="Times New Roman"/>
          <w:color w:val="000000"/>
          <w:sz w:val="28"/>
          <w:szCs w:val="28"/>
        </w:rPr>
        <w:t>.10.2023 года  № 50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9</w:t>
      </w:r>
    </w:p>
    <w:p>
      <w:pPr>
        <w:pStyle w:val="ConsPlusNormal"/>
        <w:numPr>
          <w:ilvl w:val="0"/>
          <w:numId w:val="0"/>
        </w:numPr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ПРОГНОЗУ СОЦИАЛЬНО-ЭКОНОМИЧЕСКОГО РАЗВИТИЯ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Title"/>
        <w:numPr>
          <w:ilvl w:val="0"/>
          <w:numId w:val="0"/>
        </w:numPr>
        <w:ind w:left="0" w:right="0" w:hanging="0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СРЕДНЕСРОЧНЫЙ ПЕРИОД 202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-2026 ГОДОВ</w:t>
      </w:r>
    </w:p>
    <w:p>
      <w:pPr>
        <w:pStyle w:val="ConsPlusNormal"/>
        <w:numPr>
          <w:ilvl w:val="0"/>
          <w:numId w:val="0"/>
        </w:numPr>
        <w:ind w:left="0" w:righ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/>
      </w:pPr>
      <w:hyperlink r:id="rId7">
        <w:r>
          <w:rPr>
            <w:rFonts w:cs="Times New Roman" w:ascii="Times New Roman" w:hAnsi="Times New Roman"/>
            <w:sz w:val="28"/>
            <w:szCs w:val="28"/>
          </w:rPr>
          <w:t>Прогноз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Волчанского городского округа на среднесрочный период 202</w:t>
      </w:r>
      <w:r>
        <w:rPr>
          <w:rFonts w:cs="Times New Roman" w:ascii="Times New Roman" w:hAnsi="Times New Roman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  <w:lang w:val="en-US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годов (далее – Прогноз) разработан в соответствии с Бюджетным 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28.06.2014 года № 172-ФЗ «О стратегическом планировании в Российской Федерации», постановлением главы Волчанского городского округа от 24.09.2015 года № 693 «О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порядке разработки и корректировки прогноза социально-экономического развития  Волчанского городского округа на среднесрочный период</w:t>
      </w:r>
      <w:r>
        <w:rPr>
          <w:rFonts w:cs="Times New Roman" w:ascii="Times New Roman" w:hAnsi="Times New Roman"/>
          <w:sz w:val="28"/>
          <w:szCs w:val="28"/>
        </w:rPr>
        <w:t>», распоряжением главы Волчанского городского округа  от 14.06.202</w:t>
      </w:r>
      <w:r>
        <w:rPr>
          <w:rFonts w:cs="Times New Roman" w:ascii="Times New Roman" w:hAnsi="Times New Roman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en-US" w:eastAsia="en-US" w:bidi="ar-SA"/>
        </w:rPr>
        <w:t>61</w:t>
      </w:r>
      <w:r>
        <w:rPr>
          <w:rFonts w:cs="Times New Roman" w:ascii="Times New Roman" w:hAnsi="Times New Roman"/>
          <w:sz w:val="28"/>
          <w:szCs w:val="28"/>
        </w:rPr>
        <w:t xml:space="preserve"> «Об утверждении Плана мероприятий по составлению проекта бюджета Волчанского городского округа на 202</w:t>
      </w:r>
      <w:r>
        <w:rPr>
          <w:rFonts w:cs="Times New Roman" w:ascii="Times New Roman" w:hAnsi="Times New Roman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cs="Times New Roman" w:ascii="Times New Roman" w:hAnsi="Times New Roman"/>
          <w:sz w:val="28"/>
          <w:szCs w:val="28"/>
          <w:lang w:val="en-US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и 202</w:t>
      </w:r>
      <w:r>
        <w:rPr>
          <w:rFonts w:cs="Times New Roman" w:ascii="Times New Roman" w:hAnsi="Times New Roman"/>
          <w:sz w:val="28"/>
          <w:szCs w:val="28"/>
          <w:lang w:val="en-US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годов».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 составляется в целях: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формирования основы для составления проекта бюджета Волчанского городского округа;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определения основных проблем развития городского округа и возможных путей их решения органами местного самоуправления для выработки экономической политики.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Прогноз составлен с учетом Сценарных условий функционирования экономики Российской Федерации, основных параметров 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прогноза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социально-экономического развития Российской Федерации и Свердловской области на среднесрочный период, итогов социально-экономического развития Волчанского городского округа в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году, 1 полугодия 2023 года.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составлении Прогноза использовались данные производственных предприятий, учреждений и организаций, структур городского хозяйства, подразделений администрации Волчанского городского округа.</w:t>
      </w:r>
    </w:p>
    <w:p>
      <w:pPr>
        <w:pStyle w:val="ListParagraph"/>
        <w:tabs>
          <w:tab w:val="clear" w:pos="708"/>
          <w:tab w:val="left" w:pos="567" w:leader="none"/>
          <w:tab w:val="left" w:pos="851" w:leader="none"/>
          <w:tab w:val="left" w:pos="121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Исходя из возможных изменений параметров внешней среды и эффективностью политики социально-экономического развития внутренней среды, можно говорить  о разработке сценариев экономического развития, основывающихся на двух вариантах событий: альтернативном и приоритетном, учитывающих демографические факторы, меры государственной политики, внешнеэкономический фон, внутренние темпы в отраслях экономики.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Разработка Прогноза осуществлялась на </w:t>
      </w:r>
      <w:r>
        <w:rPr>
          <w:rFonts w:eastAsia="Calibri" w:cs="Times New Roman" w:ascii="Times New Roman" w:hAnsi="Times New Roman"/>
          <w:sz w:val="28"/>
          <w:szCs w:val="28"/>
        </w:rPr>
        <w:t>приоритетном сценарии, который основан на повышении использования всех типов ресурсов на территории Волчанского городского округа. При этом возрастает роль инвестиционных факторов в экономическом развитии. Приоритетное внимание будет уделяться созданию благоприятных условий для осуществления хозяйственной деятельности, поддержке традиционных и перспективных видов экономической деятельности. Реализация сценария предполагает позитивные изменения в параметрах городской среды и вопросах территориального развития.</w:t>
      </w:r>
    </w:p>
    <w:p>
      <w:pPr>
        <w:pStyle w:val="ListParagraph"/>
        <w:tabs>
          <w:tab w:val="clear" w:pos="708"/>
          <w:tab w:val="left" w:pos="567" w:leader="none"/>
          <w:tab w:val="left" w:pos="851" w:leader="none"/>
          <w:tab w:val="left" w:pos="1215" w:leader="none"/>
        </w:tabs>
        <w:spacing w:lineRule="auto" w:line="240" w:before="0" w:after="0"/>
        <w:ind w:left="0" w:right="0" w:firstLine="709"/>
        <w:contextualSpacing/>
        <w:jc w:val="both"/>
        <w:rPr>
          <w:rStyle w:val="Appleconvertedspace"/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ПРОИЗВОДСТВЕННАЯ ДЕЯТЕЛЬНОСТЬ</w:t>
      </w:r>
    </w:p>
    <w:p>
      <w:pPr>
        <w:pStyle w:val="ConsPlusNormal"/>
        <w:numPr>
          <w:ilvl w:val="0"/>
          <w:numId w:val="0"/>
        </w:numPr>
        <w:ind w:left="0" w:righ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ПРОМЫШЛЕННОЕ ПРОИЗВОДСТВО</w:t>
      </w:r>
    </w:p>
    <w:p>
      <w:pPr>
        <w:pStyle w:val="ConsPlusNormal"/>
        <w:numPr>
          <w:ilvl w:val="0"/>
          <w:numId w:val="0"/>
        </w:numPr>
        <w:ind w:left="0" w:righ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деятельности промышленного комплекса для формирования прогноза сделана на основании информации об основных производственных и экономических показателях, представленных предприятиями, расположенными на территории Волчанского городского округа, по итогам работы и прогнозным оценкам на перспективу.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Промышленные предприятия подразделяются по следующим основным видам экономической деятельности: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обрабатывающее производство;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электрической энергией, газом и паром.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Оборот организаций (без субъектов малого предпринимательства) по итогам 2022 года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составил 1232,261 </w:t>
      </w:r>
      <w:r>
        <w:rPr>
          <w:rFonts w:cs="Times New Roman" w:ascii="Times New Roman" w:hAnsi="Times New Roman"/>
          <w:color w:val="000000"/>
          <w:sz w:val="28"/>
          <w:szCs w:val="28"/>
        </w:rPr>
        <w:t>млн. рублей, 94,8% к уровню прошлого года. В 1 полугодии 2023 года оборот составил 570,094 млн. рублей, 95,9% к аналогичному периоду прошлого года.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(услуг) организациями промышленного производства в 2022 году составил 630,416  </w:t>
      </w:r>
      <w:r>
        <w:rPr>
          <w:rFonts w:cs="Times New Roman" w:ascii="Times New Roman" w:hAnsi="Times New Roman"/>
          <w:color w:val="000000"/>
          <w:sz w:val="28"/>
          <w:szCs w:val="28"/>
        </w:rPr>
        <w:t>млн. рублей, 79,6% к уровню прошлого года. В 1 полугодии 2023 года объем составил 222,578  млн. рублей, 71,5% к аналогичному периоду прошлого года.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В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году и в плановом периоде 2025-202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годов ожидается  увеличение оборота организаций производственной деятельности на 13,1% к 2026 году.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DC143C"/>
        </w:rPr>
      </w:pPr>
      <w:r>
        <w:rPr>
          <w:color w:val="DC143C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СЕЛЬСКОЕ И ЛЕСНОЕ ХОЗЯЙСТВО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территории Волчанского городского округа сельское хозяйство представлено единственным сельскохозяйственным предприятием АО «Волчанское», а лесное –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ООО «ЛСА Групп», ООО «Сосьва-лес»,</w:t>
      </w:r>
      <w:r>
        <w:rPr>
          <w:rFonts w:cs="Times New Roman" w:ascii="Times New Roman" w:hAnsi="Times New Roman"/>
          <w:sz w:val="28"/>
          <w:szCs w:val="28"/>
        </w:rPr>
        <w:t xml:space="preserve"> ООО «СИНЮАНЬ». Территориально руководство ООО «ЛСА Групп», ООО «СИНЮАНЬ» находится в г. Екатеринбурге, ООО «Сосьва-лес» в г. Серов, отчетность не проходит по Волчанскому городскому округу, но фактически продукция выпускается  территории городского округа.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 xml:space="preserve">В сельском хозяйстве, АО «Волчанское»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по итогам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 полугодия</w:t>
      </w:r>
      <w:r>
        <w:rPr>
          <w:rFonts w:eastAsia="Calibri"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2023 года объем производство молока остался на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уровне</w:t>
      </w:r>
      <w:r>
        <w:rPr>
          <w:rFonts w:eastAsia="Calibri" w:cs="Times New Roman" w:ascii="Times New Roman" w:hAnsi="Times New Roman"/>
          <w:sz w:val="28"/>
          <w:szCs w:val="28"/>
        </w:rPr>
        <w:t xml:space="preserve"> аналогичного периода 20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  и составил: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1249,3</w:t>
      </w:r>
      <w:r>
        <w:rPr>
          <w:rFonts w:eastAsia="Calibri" w:cs="Times New Roman" w:ascii="Times New Roman" w:hAnsi="Times New Roman"/>
          <w:sz w:val="28"/>
          <w:szCs w:val="28"/>
        </w:rPr>
        <w:t xml:space="preserve"> тонн, или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4307,9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кг </w:t>
      </w:r>
      <w:r>
        <w:rPr>
          <w:rFonts w:eastAsia="Calibri" w:cs="Times New Roman" w:ascii="Times New Roman" w:hAnsi="Times New Roman"/>
          <w:sz w:val="28"/>
          <w:szCs w:val="28"/>
        </w:rPr>
        <w:t xml:space="preserve">на одну фуражную корову. Количество коров также на уровне прошлого года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– 290 голов.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В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году и в плановом периоде 2025-202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годов ожидается  увеличение оборотов сельского хозяйства на 19% к 2026 году.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МАЛЫЙ БИЗНЕС, РЫНОК ТОВАРОВ И УСЛУГ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color w:val="DC143C"/>
          <w:sz w:val="28"/>
          <w:szCs w:val="28"/>
        </w:rPr>
      </w:pPr>
      <w:r>
        <w:rPr>
          <w:rFonts w:cs="Times New Roman" w:ascii="Times New Roman" w:hAnsi="Times New Roman"/>
          <w:color w:val="DC143C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состоянию на 01.01.2023 года на территории Волчанского городского округа зарегистрирован 201 субъект малого и среднего предпринимательства (104 % к предыдущему году) из них: 61 организация и 140 индивидуальных предпринимателей.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Численность занятых в сфере малого предпринимательства составляет 308 человек – 102 </w:t>
      </w:r>
      <w:r>
        <w:rPr>
          <w:rFonts w:ascii="Times New Roman" w:hAnsi="Times New Roman"/>
          <w:sz w:val="28"/>
          <w:szCs w:val="28"/>
        </w:rPr>
        <w:t xml:space="preserve">% к аналогичному периоду 2021 года. Доля работников, занятых в малом и среднем бизнесе, в общей численности занятого населения Волчанского городского округа по состоянию на 31.12.2022 года составила  16,1 %,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состоянию на 1 января 20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 составляла 14,7 %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Количество плательщиков на профессиональный доход (самозанятых), зарегистрированных на территории Волчанского городского округа – 299 человек, что составляет 162,5 % к 2021 году.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2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Более семидесяти процентов субъектов малого предпринимательства участвуют в производственной деятельности, связанной с потребительским рынком.</w:t>
      </w:r>
    </w:p>
    <w:p>
      <w:pPr>
        <w:pStyle w:val="Normal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>Торговая сеть  представлена 116 объектами, из них 73 объекта торговли, в том числе 68 магазинов, 5 нестационарных торговых объектов; 13 объектов общественного питания, 25 объектов бытового обслуживания, 5 аптек.</w:t>
      </w:r>
    </w:p>
    <w:p>
      <w:pPr>
        <w:pStyle w:val="Normal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Торговая площадь объектов по состоянию на 31.12.2022 года составляет 5868,65 кв. метров, из них 5844,1 кв. метров – площадь магазинов; 24,55 кв. метров – площадь нестационарных торговых объектов.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Приказом Министерства агропромышленного комплекса и потребительского рынка Свердловской области от 07.09.2022 года № 471 установлены нормативы минимальной обеспеченности населения площадью торговых объектов по Волчанскому городскому округу:</w:t>
      </w:r>
    </w:p>
    <w:tbl>
      <w:tblPr>
        <w:tblW w:w="9747" w:type="dxa"/>
        <w:jc w:val="left"/>
        <w:tblInd w:w="-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2119"/>
        <w:gridCol w:w="1850"/>
      </w:tblGrid>
      <w:tr>
        <w:trPr>
          <w:trHeight w:val="300" w:hRule="atLeast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Норматив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Факт на 31.12.2022 года</w:t>
            </w:r>
          </w:p>
        </w:tc>
      </w:tr>
      <w:tr>
        <w:trPr>
          <w:trHeight w:val="300" w:hRule="atLeast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Стационарные торговые объекты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(кв. м на 1000 чел.)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391,4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684,71</w:t>
            </w:r>
          </w:p>
        </w:tc>
      </w:tr>
      <w:tr>
        <w:trPr>
          <w:trHeight w:val="300" w:hRule="atLeast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Нестационарные торговые объекты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(кв. м на 10000 чел.)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28,64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36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Обеспеченность торговыми площадями на 1000 жителей в 201</w:t>
      </w:r>
      <w:r>
        <w:rPr>
          <w:rFonts w:eastAsia="Calibri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году - 667,44 кв. м.,  201</w:t>
      </w:r>
      <w:r>
        <w:rPr>
          <w:rFonts w:eastAsia="Calibri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eastAsia="Calibri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685,4</w:t>
      </w:r>
      <w:r>
        <w:rPr>
          <w:rFonts w:ascii="Times New Roman" w:hAnsi="Times New Roman"/>
          <w:color w:val="000000"/>
          <w:sz w:val="28"/>
          <w:szCs w:val="28"/>
        </w:rPr>
        <w:t xml:space="preserve"> кв. м., 2020 году — 696,0, 2021 году — 666,3 кв. м.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right="0" w:firstLine="709"/>
        <w:jc w:val="both"/>
        <w:outlineLvl w:val="2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организации деятельности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Волчанского Фонда поддержки малого предпринимательства ежегодно предусматриваются средства в местном бюджете в рамках реализации мероприятий по муниципальной программе «Совершенствование социально-экономической политики на территории Волчанского городского округа до 2024 года», подпрограммы «Развитие малого и среднего предпринимательства в Волчанском городском округе». В 2022 году финансирование данного направления составило 450 тыс. руб. На 2023 год также предусмотрены средства в бюджете городского округа на развитие малого и среднего предпринимательства в сумме 450,0 тыс. рублей.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right="0" w:firstLine="709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обеспечения населения товарами повседневного спроса по доступным ценам на территории Волчанского городского округа организовано 2 площадки для проведения ярмарок. В 2022 году проведено 11 универсальных ярмарок, что составляет 110 % к аналогичному периоду прошлого года, их них 10 регулярных ярмарок и 1 разовая (праздничная) ярмарка. В 1 полугодии 2023 года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проведено 12 универсальных ярмарок, что составляет 120% к аналогичному периоду прошлого года.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right="0" w:firstLine="708"/>
        <w:jc w:val="both"/>
        <w:outlineLvl w:val="2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Объем оборота оптовой и розничной торговли, ремонта автотранспортных средств и мотоциклов за    2022    год    составил    600,077 млн. рублей. Темп роста к уровню прошлого года составил 120,3 %. Оборот розничной торговли на душу населения 70 тыс. рублей. </w:t>
      </w:r>
    </w:p>
    <w:p>
      <w:pPr>
        <w:pStyle w:val="ConsPlusNormal"/>
        <w:numPr>
          <w:ilvl w:val="0"/>
          <w:numId w:val="0"/>
        </w:numPr>
        <w:spacing w:lineRule="auto" w:line="276" w:before="0" w:after="0"/>
        <w:ind w:left="0" w:right="0" w:firstLine="709"/>
        <w:jc w:val="both"/>
        <w:outlineLvl w:val="2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Оборот розничной торговли и общественного питания (без субъектов малого предпринимательства) за 2022 год составил 691,9 млн. рублей, 119% к уровню прошлого года. </w:t>
      </w:r>
    </w:p>
    <w:p>
      <w:pPr>
        <w:pStyle w:val="ConsPlusNormal"/>
        <w:numPr>
          <w:ilvl w:val="0"/>
          <w:numId w:val="0"/>
        </w:numPr>
        <w:spacing w:lineRule="auto" w:line="276" w:before="0" w:after="0"/>
        <w:ind w:left="0" w:right="0" w:firstLine="709"/>
        <w:jc w:val="both"/>
        <w:outlineLvl w:val="2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оценке в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году объем розничного товарооборота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планируется к увеличению на 5,2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процента по сравнению с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годом. </w:t>
      </w:r>
    </w:p>
    <w:p>
      <w:pPr>
        <w:pStyle w:val="ConsPlusNormal"/>
        <w:numPr>
          <w:ilvl w:val="0"/>
          <w:numId w:val="0"/>
        </w:numPr>
        <w:spacing w:lineRule="auto" w:line="276" w:before="0" w:after="0"/>
        <w:ind w:left="0" w:right="0" w:firstLine="709"/>
        <w:jc w:val="both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году и  плановом периоде 2025-202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годов  ожидается  увеличение оборотов розничной торговли и  общественного питания на 15% к 2026 году.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righ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ИНВЕСТИЦИИ,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ИНВЕСТИЦИОННЫЕ ПЛОЩАДКИ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DC143C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Объем инвестиций за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en-US" w:eastAsia="en-US" w:bidi="ar-SA"/>
        </w:rPr>
        <w:t>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 составил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383,478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млн. рублей</w:t>
      </w:r>
      <w:r>
        <w:rPr>
          <w:rFonts w:cs="Times New Roman" w:ascii="Times New Roman" w:hAnsi="Times New Roman"/>
          <w:color w:val="DC143C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145,8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en-US" w:eastAsia="en-US" w:bidi="ar-SA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en-US" w:eastAsia="en-US" w:bidi="ar-SA"/>
        </w:rPr>
        <w:t>к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уровню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года).</w:t>
      </w:r>
      <w:r>
        <w:rPr>
          <w:rFonts w:cs="Times New Roman" w:ascii="Times New Roman" w:hAnsi="Times New Roman"/>
          <w:color w:val="DC143C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сфере жилищно-коммунального хозяйства –  строительство многоквартирного жилого дома, капитальный ремонт инженерных сетей; в сфере благоустройства – благоустройство дворовых территорий, капитальный ремонт МКД (замена кровель, ремонт фасадов), благоустройство Набережной; в сфере дорожного хозяйства – капитальный и текущий ремонт автомобильных дорог; в сфере образования — капитальный ремонт здания дошкольного учреждения в северной части города.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DC143C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Объем инвестиций за 1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полугодие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23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года составил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290,918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млн. рублей (в 1,8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 р.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к уровню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года).</w:t>
      </w:r>
      <w:r>
        <w:rPr>
          <w:rFonts w:cs="Times New Roman" w:ascii="Times New Roman" w:hAnsi="Times New Roman"/>
          <w:color w:val="DC143C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В сфере жилищно-коммунального хозяйства – строительство многоквартирного жилого дома; в сфере благоустройства – благоустройство Набережной,  в сфере дорожного хозяйства – капитальный и текущий ремонт автомобильных дорог.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результате вложения инвестиций за счет всех источников финансирования и реализации инвестиционных проектов, планируется создание и модернизация не менее 30 постоянных рабочих мест и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90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временных рабочих мест ежегодно.</w:t>
      </w:r>
    </w:p>
    <w:p>
      <w:pPr>
        <w:pStyle w:val="ConsPlusNormal"/>
        <w:numPr>
          <w:ilvl w:val="0"/>
          <w:numId w:val="0"/>
        </w:numPr>
        <w:spacing w:lineRule="auto" w:line="276" w:before="0" w:after="0"/>
        <w:ind w:left="0" w:right="0" w:firstLine="709"/>
        <w:jc w:val="both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году и  плановом периоде 2025-202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годов  ожидается  увеличение объема инвестиций в основной капитал за счет всех источников финансирования на 15,4% к 2026 году.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ДЕМОГРАФИЧЕСКИЕ ПОКАЗАТЕЛИ, ТРУДОВЫЕ РЕСУРСЫ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color w:val="DC143C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Демографическая ситуация в городе характеризуется оттоком и старением населения. За последний период (с 2010 года)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численность постоянного населения Волчанского  городского округа в результате низкой рождаемости и миграционного оттока сократилась</w:t>
      </w:r>
      <w:r>
        <w:rPr>
          <w:rFonts w:eastAsia="Times New Roman" w:cs="Times New Roman" w:ascii="Times New Roman" w:hAnsi="Times New Roman"/>
          <w:color w:val="DC143C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10,261 до 8,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587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тыс. человек (на 01.01.20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года); снижение составило 19,5 % к уровню 2010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В результате неблагоприятных демографических процессов численность  постоянного населения моложе трудоспособного возраста  сократилась до 1,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304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тыс. чел. (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41,7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% к уровню 2010 года).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01.01.20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года д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оля лиц моложе трудоспособного возраста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общей численности населения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составляет 15,2%, в 2010 году   — 18%.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DC143C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Доля лиц  трудоспособного возраста в общей численности населения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составляет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-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57,8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%, в 2010 году — 49,7%.</w:t>
      </w:r>
      <w:r>
        <w:rPr>
          <w:rFonts w:eastAsia="Times New Roman" w:cs="Times New Roman" w:ascii="Times New Roman" w:hAnsi="Times New Roman"/>
          <w:color w:val="DC143C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Доля населения старше трудоспособного возраста -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27,1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% в 20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году, в 2010 году — 32,3%.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По-прежнему определяющим фактором демографического развития Волчанского городского округа в 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году оставалась естественная убыль населения. Превышение числа умерших над числом родившихся в 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году составило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2,2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раза, за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1 полугодии 2023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года – 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,1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раза.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В 2022 году вновь наблюдается отрицательная динамика миграционных процессов: выбыло из Волчанского городского округа на 52 человека больше, чем прибыло.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В 1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полугодии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202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года наблюдается положительная динамика в миграционном движении населения: прибыло на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41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человек больше, чем выбыло.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outlineLvl w:val="0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Население Волчанского городского округа пополняется мигрантами из стран ближнего зарубежья, в первую очередь из Казахстана, Таджикистана и Азербайджана. Так же возвращению на «малую родину»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поспособствовала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сложившаяся ситуация на рынке труда в условиях санкций.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Ожидаемая среднегодовая численность населения в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году -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8579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человек. В 2024 — 2026 годах останется прежняя ситуация по превышению смертности над рождаемостью, планируется небольшое выравнивание положения за счет государственной поддержки многодетных семей и социальных выплат на рождение второго и последующих детей. Изменение миграционного сальдо планируется в положительную сторону.</w:t>
      </w:r>
    </w:p>
    <w:p>
      <w:pPr>
        <w:pStyle w:val="ConsPlusNormal"/>
        <w:numPr>
          <w:ilvl w:val="0"/>
          <w:numId w:val="0"/>
        </w:numPr>
        <w:ind w:left="0" w:righ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РЫНОК ТРУДА, ЗАНЯТОСТЬ НАСЕЛЕНИЯ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DC143C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Последние годы   политика содействия эффективной занятости была направлена на обеспечение баланса спроса и предложения на рынке труда, повышение производительности труда, вовлечение безработных в общественное производство. Рынок труда  представляют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1850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человек,  занятых в экономике, на 01.01.20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23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(без субъектов СМП).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DC143C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Уровень регистрируемой безработицы за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en-US"/>
        </w:rPr>
        <w:t xml:space="preserve"> 6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месяцев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23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года, по отношению к экономически активному населению фактически сложился,    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0,69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% или 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31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официально зарегистрированный безработный граждан </w:t>
      </w:r>
      <w:r>
        <w:rPr>
          <w:rFonts w:eastAsia="Calibri" w:cs="Times New Roman" w:ascii="Times New Roman" w:hAnsi="Times New Roman"/>
          <w:color w:val="DC143C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(в 2014 году – 2,6 % или 154 человека; в 2015 году – 3,6 % или 211 человек; в 2016 году – 2,8 % или 164 человека; в 2017 году – 1,74 % или 103 человека; в 2018 году – 2,32 % или 102 человека; в 2019 году — 2,09 % или 92 человека; в 2020 году — 6,41 % или 282 человека; в 2021 году — 2,12 % или 91 человек, в 2022 году — 0,90 процентов или 40 человек). 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данным статистики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численность занятых во всех сферах экономики городского округа в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 полугодии 2023 года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— 1860 человек (без субъектов СПМ), из нее в промышленном секторе экономики было занято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821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человек,  в сфере ЖКХ –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78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человек; в бюджетной сфере –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702 </w:t>
      </w:r>
      <w:r>
        <w:rPr>
          <w:rFonts w:cs="Times New Roman" w:ascii="Times New Roman" w:hAnsi="Times New Roman"/>
          <w:color w:val="000000"/>
          <w:sz w:val="28"/>
          <w:szCs w:val="28"/>
        </w:rPr>
        <w:t>человека.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 202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году планируется незначительное увеличение среднегодовой численности занятых в экономике Волчанского городского округа до 1878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человек.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ДЕНЕЖНЫЕ ДОХОДЫ НАСЕЛЕНИЯ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Исходя из динамики развития экономики городского округа на 2024 - 2026 годы, были спрогнозированы темпы роста заработной платы работающих и доходов населения городского округа.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Расчет фонда оплаты труда по городскому округу произведен на основании показателей предприятий и организаций Волчанского городского округа, участвующих в прогнозах и расчетных показателей по оплате труда, прочих субъектов предпринимательской деятельности.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DC143C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Среднемесячная зарплата  одного работника за 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22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  в целом по городу составила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39495,9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рублей,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109,8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% - к уровню прошлого периода.</w:t>
      </w:r>
      <w:r>
        <w:rPr>
          <w:rFonts w:eastAsia="Calibri" w:cs="Times New Roman" w:ascii="Times New Roman" w:hAnsi="Times New Roman"/>
          <w:color w:val="DC143C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До  202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6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планируется увеличение данного показателя на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30,3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процентов к уровню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22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года, темп роста стали задавать муниципальные предприятия. 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color w:val="DC143C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Величина прожиточного минимума на душу населения в Свердловской области на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2023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 составля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ет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15356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рублей в месяц для трудоспособного населения.</w:t>
      </w:r>
      <w:r>
        <w:rPr>
          <w:rFonts w:eastAsia="Times New Roman" w:cs="Times New Roman" w:ascii="Times New Roman" w:hAnsi="Times New Roman"/>
          <w:bCs/>
          <w:color w:val="DC143C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Среднемесячная заработная плата по полному кругу организаций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 xml:space="preserve">за 1 полугодие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20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23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года составила –</w:t>
      </w:r>
      <w:r>
        <w:rPr>
          <w:rFonts w:eastAsia="Times New Roman" w:cs="Times New Roman" w:ascii="Times New Roman" w:hAnsi="Times New Roman"/>
          <w:bCs/>
          <w:color w:val="DC143C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43952,2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 рубл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ей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color w:val="DC143C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eastAsia="ru-RU"/>
        </w:rPr>
        <w:t xml:space="preserve">Среднемесячная заработная плата по полному кругу организаций в Волчанском городском округе превышает прожиточный минимум в 2,9 раза. 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расчете среднедушевых доходов населения в месяц учтены доходы, состоящие из заработной платы, прочих облагаемых доходов, а также доходов в виде трудовых пенсий пособий и других выплат, начисление налогов по которым не производится.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DC143C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Среднемесячные доходы на душу населения Волчанского городского округа в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22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году увеличились на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1,2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% к уровню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21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года и составили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22086,7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рублей.</w:t>
      </w:r>
      <w:r>
        <w:rPr>
          <w:rFonts w:eastAsia="Calibri" w:cs="Times New Roman" w:ascii="Times New Roman" w:hAnsi="Times New Roman"/>
          <w:color w:val="DC143C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Увеличился фонд оплаты труда на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5,8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процентов или на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47,2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млн. рублей.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DC143C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году ожидается, что размер  среднедушевых доходов населения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увеличится к уровню 2022 года на 13,4 %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По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 полугодию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текущего года наблюдается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увеличение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фонда оплаты труда к аналогичному периоду прошлого года на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15,3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процент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ов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ind w:left="0" w:right="0" w:firstLine="709"/>
        <w:jc w:val="both"/>
        <w:outlineLvl w:val="2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перспективе (202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- 2026 годах) ожидается рост доходов населения, в основном за счет роста зарплаты и социальных выплат. Рост социальных выплат будет обусловлен индексацией пенсий и пособий населению. К 202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году планируется увеличить показатель на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25,3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процентов к оценочному уровню 20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23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года. </w:t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используемых сокращений: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млн. руб. – миллионов рублей;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кв. м. – квадратных метров;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руб./чел. – рублей на человека;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т.ч. – в том числе;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тыс. м² - тысяч метров квадратных;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% - процентов;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АО – акционерное общество;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ЖКХ – жилищно-коммунальное хозяйство;</w:t>
      </w:r>
    </w:p>
    <w:p>
      <w:pPr>
        <w:pStyle w:val="ConsPlusNormal"/>
        <w:numPr>
          <w:ilvl w:val="0"/>
          <w:numId w:val="0"/>
        </w:numPr>
        <w:ind w:left="0" w:right="0"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СМП – субъекты малого и среднего предпринимательства.</w:t>
      </w:r>
    </w:p>
    <w:p>
      <w:pPr>
        <w:pStyle w:val="ConsPlusNormal"/>
        <w:numPr>
          <w:ilvl w:val="0"/>
          <w:numId w:val="0"/>
        </w:numPr>
        <w:ind w:left="0" w:right="0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right="0" w:hanging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11"/>
      <w:type w:val="nextPage"/>
      <w:pgSz w:w="11906" w:h="16838"/>
      <w:pgMar w:left="1418" w:right="851" w:header="72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  <w:lang w:eastAsia="ru-RU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  <w:lang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szCs w:val="20"/>
      <w:lang w:eastAsia="ru-RU"/>
    </w:rPr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en-US" w:bidi="ar-SA"/>
    </w:rPr>
  </w:style>
  <w:style w:type="paragraph" w:styleId="ConsPlusNonformat">
    <w:name w:val="ConsPlusNonformat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en-US" w:bidi="ar-SA"/>
    </w:rPr>
  </w:style>
  <w:style w:type="paragraph" w:styleId="ConsPlusCell">
    <w:name w:val="ConsPlusCel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53D41C753ED986B9D018B5F9AFAF44EF300AC637B8BCEDC085242562AIBf0I" TargetMode="External"/><Relationship Id="rId4" Type="http://schemas.openxmlformats.org/officeDocument/2006/relationships/hyperlink" Target="consultantplus://offline/ref=153D41C753ED986B9D0195528C96AA44F30AF56A7A84C18D5D0D190B7DB9319E0E0E3D3A33D29213967B89I4f8I" TargetMode="External"/><Relationship Id="rId5" Type="http://schemas.openxmlformats.org/officeDocument/2006/relationships/hyperlink" Target="consultantplus://offline/ref=153D41C753ED986B9D0195528C96AA44F30AF56A7A84C18D5D0D190B7DB9319E0E0E3D3A33D29213967B8FI4fFI" TargetMode="External"/><Relationship Id="rId6" Type="http://schemas.openxmlformats.org/officeDocument/2006/relationships/hyperlink" Target="consultantplus://offline/ref=153D41C753ED986B9D0195528C96AA44F30AF56A7A84C18D5D0D190B7DB9319E0E0E3D3A33D29213967B89I4f8I" TargetMode="External"/><Relationship Id="rId7" Type="http://schemas.openxmlformats.org/officeDocument/2006/relationships/hyperlink" Target="consultantplus://offline/ref=AFC58EDFF321851AE429BD0FAC1FF44B068AE88937533A3B0CA2D460B6B32E128F31FDC6CA12D084F98D03m6cAI" TargetMode="External"/><Relationship Id="rId8" Type="http://schemas.openxmlformats.org/officeDocument/2006/relationships/hyperlink" Target="consultantplus://offline/ref=AFC58EDFF321851AE429A302BA73AA410680B180365C356A59FD8F3DE1mBcAI" TargetMode="External"/><Relationship Id="rId9" Type="http://schemas.openxmlformats.org/officeDocument/2006/relationships/hyperlink" Target="consultantplus://offline/ref=AFC58EDFF321851AE429A302BA73AA410083B080350D626808A881m3c8I" TargetMode="External"/><Relationship Id="rId10" Type="http://schemas.openxmlformats.org/officeDocument/2006/relationships/hyperlink" Target="consultantplus://offline/ref=AFC58EDFF321851AE429BD0FAC1FF44B068AE88937533A3B0CA2D460B6B32E128F31FDC6CA12D084F98D03m6cAI" TargetMode="External"/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8679</TotalTime>
  <Application>LibreOffice/7.1.7.2$Windows_X86_64 LibreOffice_project/c6a4e3954236145e2acb0b65f68614365aeee33f</Application>
  <AppVersion>15.0000</AppVersion>
  <Pages>14</Pages>
  <Words>3043</Words>
  <Characters>19779</Characters>
  <CharactersWithSpaces>23413</CharactersWithSpaces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2012-07-03T08:29:00Z</dcterms:created>
  <dc:creator>Экономический</dc:creator>
  <dc:description/>
  <dc:language>ru-RU</dc:language>
  <cp:lastModifiedBy/>
  <cp:lastPrinted>2023-11-03T16:05:27Z</cp:lastPrinted>
  <dcterms:modified xsi:type="dcterms:W3CDTF">2023-11-14T14:57:02Z</dcterms:modified>
  <cp:revision>147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