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69" w:leader="none"/>
        </w:tabs>
        <w:rPr>
          <w:color w:val="FF000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2764155</wp:posOffset>
            </wp:positionH>
            <wp:positionV relativeFrom="paragraph">
              <wp:posOffset>-106045</wp:posOffset>
            </wp:positionV>
            <wp:extent cx="361950" cy="59436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3969" w:leader="none"/>
        </w:tabs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8"/>
          <w:tab w:val="left" w:pos="3969" w:leader="none"/>
        </w:tabs>
        <w:rPr>
          <w:i/>
          <w:i/>
          <w:iCs/>
          <w:color w:val="FF0000"/>
          <w:sz w:val="20"/>
          <w:szCs w:val="20"/>
        </w:rPr>
      </w:pPr>
      <w:r>
        <w:rPr>
          <w:color w:val="FF0000"/>
        </w:rPr>
        <w:t xml:space="preserve">          </w:t>
      </w:r>
    </w:p>
    <w:p>
      <w:pPr>
        <w:pStyle w:val="2"/>
        <w:tabs>
          <w:tab w:val="clear" w:pos="708"/>
          <w:tab w:val="left" w:pos="3969" w:leader="none"/>
        </w:tabs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Свердловская область</w:t>
      </w:r>
    </w:p>
    <w:p>
      <w:pPr>
        <w:pStyle w:val="Normal"/>
        <w:tabs>
          <w:tab w:val="clear" w:pos="708"/>
          <w:tab w:val="left" w:pos="3969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2"/>
        <w:tabs>
          <w:tab w:val="clear" w:pos="708"/>
          <w:tab w:val="left" w:pos="3969" w:leader="none"/>
        </w:tabs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ГЛАВА ВОЛЧАНСКОГО ГОРОДСКОГО ОКРУГА</w:t>
      </w:r>
    </w:p>
    <w:p>
      <w:pPr>
        <w:pStyle w:val="Normal"/>
        <w:tabs>
          <w:tab w:val="clear" w:pos="708"/>
          <w:tab w:val="left" w:pos="3969" w:leader="none"/>
        </w:tabs>
        <w:jc w:val="center"/>
        <w:rPr/>
      </w:pPr>
      <w:r>
        <w:rPr/>
      </w:r>
    </w:p>
    <w:p>
      <w:pPr>
        <w:pStyle w:val="1"/>
        <w:tabs>
          <w:tab w:val="clear" w:pos="708"/>
          <w:tab w:val="left" w:pos="3969" w:leader="none"/>
        </w:tabs>
        <w:jc w:val="left"/>
        <w:rPr>
          <w:caps/>
          <w:spacing w:val="160"/>
        </w:rPr>
      </w:pPr>
      <w:r>
        <w:rPr>
          <w:caps/>
          <w:spacing w:val="160"/>
        </w:rPr>
        <w:t xml:space="preserve">         </w:t>
      </w:r>
      <w:r>
        <w:rPr>
          <w:caps/>
          <w:spacing w:val="160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27.12.2023 года </w:t>
        <w:tab/>
        <w:tab/>
        <w:tab/>
        <w:t xml:space="preserve">      </w:t>
        <w:tab/>
      </w:r>
      <w:r>
        <w:rPr>
          <w:sz w:val="18"/>
          <w:szCs w:val="18"/>
        </w:rPr>
        <w:t xml:space="preserve">                               </w:t>
        <w:tab/>
        <w:t xml:space="preserve">               </w:t>
      </w:r>
      <w:r>
        <w:rPr>
          <w:sz w:val="16"/>
          <w:szCs w:val="16"/>
        </w:rPr>
        <w:tab/>
      </w:r>
      <w:r>
        <w:rPr/>
        <w:t xml:space="preserve">              </w:t>
        <w:tab/>
        <w:t xml:space="preserve">      </w:t>
        <w:tab/>
        <w:t xml:space="preserve">        № 702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</w:t>
      </w:r>
      <w:r>
        <w:rPr/>
        <w:t>г. Волчанск</w:t>
      </w:r>
    </w:p>
    <w:p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i/>
          <w:i/>
          <w:iCs/>
        </w:rPr>
      </w:pPr>
      <w:r>
        <w:rPr>
          <w:rFonts w:cs="Liberation Serif"/>
          <w:b/>
          <w:bCs/>
          <w:i/>
          <w:iCs/>
          <w:sz w:val="28"/>
          <w:szCs w:val="28"/>
        </w:rPr>
        <w:t xml:space="preserve">Об </w:t>
      </w:r>
      <w:r>
        <w:rPr>
          <w:rFonts w:cs="Liberation Serif"/>
          <w:b/>
          <w:i/>
          <w:iCs/>
          <w:sz w:val="28"/>
          <w:szCs w:val="28"/>
        </w:rPr>
        <w:t>утверждении Программы профилактики</w:t>
      </w:r>
      <w:r>
        <w:rPr>
          <w:rFonts w:cs="Liberation Serif"/>
          <w:b/>
          <w:bCs/>
          <w:i/>
          <w:iCs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Волчанского городского округа  на 2024 год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rFonts w:cs="Liberation Serif"/>
          <w:sz w:val="28"/>
          <w:szCs w:val="28"/>
        </w:rPr>
        <w:t>В соответствии с частью 2 статьи 44 Федерального закона от 31.07.2020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,</w:t>
      </w:r>
    </w:p>
    <w:p>
      <w:pPr>
        <w:pStyle w:val="Normal"/>
        <w:tabs>
          <w:tab w:val="clear" w:pos="708"/>
          <w:tab w:val="center" w:pos="5387" w:leader="none"/>
          <w:tab w:val="left" w:pos="681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clear" w:pos="708"/>
          <w:tab w:val="center" w:pos="5387" w:leader="none"/>
          <w:tab w:val="left" w:pos="681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  <w:tab/>
      </w:r>
    </w:p>
    <w:p>
      <w:pPr>
        <w:pStyle w:val="Normal"/>
        <w:widowControl/>
        <w:shd w:fill="FFFFFF"/>
        <w:tabs>
          <w:tab w:val="clear" w:pos="708"/>
          <w:tab w:val="left" w:pos="1276" w:leader="none"/>
          <w:tab w:val="left" w:pos="141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textAlignment w:val="baseline"/>
        <w:rPr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1. Утвердить Программу профилактики</w:t>
      </w:r>
      <w:r>
        <w:rPr>
          <w:rFonts w:cs="Liberation Serif"/>
          <w:bCs/>
          <w:color w:val="000000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Волчанского городского округа на 2024 год</w:t>
      </w:r>
      <w:r>
        <w:rPr>
          <w:rFonts w:cs="Liberation Serif"/>
          <w:color w:val="000000"/>
          <w:sz w:val="28"/>
          <w:szCs w:val="28"/>
        </w:rPr>
        <w:t xml:space="preserve"> (прилагается).</w:t>
      </w:r>
    </w:p>
    <w:p>
      <w:pPr>
        <w:pStyle w:val="Style16"/>
        <w:ind w:firstLine="709"/>
        <w:jc w:val="both"/>
        <w:rPr/>
      </w:pPr>
      <w:r>
        <w:rPr/>
        <w:t xml:space="preserve">2.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Нас</w:t>
      </w:r>
      <w:r>
        <w:rPr>
          <w:rFonts w:eastAsia="Times New Roman" w:cs="Times New Roman"/>
          <w:sz w:val="28"/>
          <w:szCs w:val="28"/>
          <w:lang w:eastAsia="ru-RU"/>
        </w:rPr>
        <w:t>тоящее постановление разместить на официальном сайте Волчанского городского округа http://volchansk-adm.ru/.</w:t>
      </w:r>
    </w:p>
    <w:p>
      <w:pPr>
        <w:pStyle w:val="Style16"/>
        <w:ind w:firstLine="709"/>
        <w:jc w:val="both"/>
        <w:rPr/>
      </w:pPr>
      <w:r>
        <w:rPr/>
        <w:t xml:space="preserve">3. Контроль за исполнением настоящего постановления оставляю за собой. </w:t>
      </w:r>
    </w:p>
    <w:p>
      <w:pPr>
        <w:pStyle w:val="Style16"/>
        <w:jc w:val="both"/>
        <w:rPr/>
      </w:pPr>
      <w:r>
        <w:rPr/>
      </w:r>
    </w:p>
    <w:p>
      <w:pPr>
        <w:pStyle w:val="Style16"/>
        <w:jc w:val="both"/>
        <w:rPr/>
      </w:pPr>
      <w:r>
        <w:rPr/>
      </w:r>
    </w:p>
    <w:p>
      <w:pPr>
        <w:pStyle w:val="Style16"/>
        <w:jc w:val="both"/>
        <w:rPr/>
      </w:pPr>
      <w:r>
        <w:rPr/>
      </w:r>
    </w:p>
    <w:p>
      <w:pPr>
        <w:pStyle w:val="Style16"/>
        <w:jc w:val="both"/>
        <w:rPr/>
      </w:pPr>
      <w:r>
        <w:rPr/>
      </w:r>
    </w:p>
    <w:p>
      <w:pPr>
        <w:pStyle w:val="Style16"/>
        <w:jc w:val="both"/>
        <w:rPr/>
      </w:pPr>
      <w:r>
        <w:rPr/>
        <w:t>Исполняющий обязанности</w:t>
      </w:r>
    </w:p>
    <w:p>
      <w:pPr>
        <w:pStyle w:val="Style16"/>
        <w:jc w:val="both"/>
        <w:rPr/>
      </w:pPr>
      <w:r>
        <w:rPr/>
        <w:t>глава городского округа</w:t>
        <w:tab/>
        <w:tab/>
        <w:tab/>
        <w:tab/>
        <w:tab/>
        <w:tab/>
        <w:t xml:space="preserve">    О.В.Адельфинская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/>
      </w:r>
    </w:p>
    <w:p>
      <w:pPr>
        <w:pStyle w:val="Normal"/>
        <w:shd w:val="clear" w:color="auto" w:fill="FFFFFF"/>
        <w:bidi w:val="0"/>
        <w:spacing w:beforeAutospacing="0" w:before="0" w:afterAutospacing="0" w:after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 xml:space="preserve"> </w:t>
      </w:r>
    </w:p>
    <w:p>
      <w:pPr>
        <w:pStyle w:val="Normal"/>
        <w:bidi w:val="0"/>
        <w:ind w:left="0" w:right="0" w:firstLine="85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/>
        <w:tabs>
          <w:tab w:val="clear" w:pos="708"/>
          <w:tab w:val="left" w:pos="1276" w:leader="none"/>
          <w:tab w:val="left" w:pos="1418" w:leader="none"/>
        </w:tabs>
        <w:bidi w:val="0"/>
        <w:ind w:left="0" w:right="0" w:firstLine="851"/>
        <w:jc w:val="both"/>
        <w:textAlignment w:val="baseline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bidi w:val="0"/>
        <w:ind w:left="5631" w:right="0" w:firstLine="45"/>
        <w:rPr>
          <w:rFonts w:ascii="Times New Roman" w:hAnsi="Times New Roman" w:cs="Liberation Serif"/>
          <w:sz w:val="26"/>
          <w:szCs w:val="26"/>
        </w:rPr>
      </w:pPr>
      <w:r>
        <w:rPr>
          <w:rFonts w:cs="Liberation Serif"/>
          <w:sz w:val="26"/>
          <w:szCs w:val="26"/>
        </w:rPr>
      </w:r>
    </w:p>
    <w:p>
      <w:pPr>
        <w:pStyle w:val="Normal"/>
        <w:bidi w:val="0"/>
        <w:ind w:left="5631" w:right="0" w:firstLine="45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УТВЕРЖДЕНА</w:t>
      </w:r>
    </w:p>
    <w:p>
      <w:pPr>
        <w:pStyle w:val="Normal"/>
        <w:bidi w:val="0"/>
        <w:ind w:left="5631" w:right="0" w:firstLine="45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постановлением главы</w:t>
      </w:r>
    </w:p>
    <w:p>
      <w:pPr>
        <w:pStyle w:val="Normal"/>
        <w:bidi w:val="0"/>
        <w:ind w:left="5631" w:right="0" w:firstLine="45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 xml:space="preserve">Волчанского городского округа  </w:t>
      </w:r>
    </w:p>
    <w:p>
      <w:pPr>
        <w:pStyle w:val="Normal"/>
        <w:bidi w:val="0"/>
        <w:ind w:left="4923" w:right="0" w:firstLine="708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от 27</w:t>
      </w:r>
      <w:r>
        <w:rPr>
          <w:rFonts w:cs="Liberation Serif"/>
          <w:sz w:val="28"/>
          <w:szCs w:val="28"/>
          <w:u w:val="none"/>
        </w:rPr>
        <w:t>.12.2023 года № 702</w:t>
      </w:r>
    </w:p>
    <w:p>
      <w:pPr>
        <w:pStyle w:val="Normal"/>
        <w:bidi w:val="0"/>
        <w:ind w:left="0" w:right="0" w:hanging="0"/>
        <w:rPr>
          <w:rFonts w:ascii="Times New Roman" w:hAnsi="Times New Roman" w:cs="Liberation Serif"/>
          <w:sz w:val="26"/>
          <w:szCs w:val="26"/>
        </w:rPr>
      </w:pPr>
      <w:r>
        <w:rPr>
          <w:rFonts w:cs="Liberation Serif"/>
          <w:sz w:val="26"/>
          <w:szCs w:val="26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Liberation Serif"/>
          <w:sz w:val="16"/>
          <w:szCs w:val="16"/>
        </w:rPr>
      </w:pPr>
      <w:r>
        <w:rPr>
          <w:rFonts w:cs="Liberation Serif"/>
          <w:sz w:val="16"/>
          <w:szCs w:val="16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</w:rPr>
      </w:pPr>
      <w:r>
        <w:rPr>
          <w:rFonts w:cs="Liberation Serif"/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ВОЛЧАНСКОГО ГОРОДСКОГО ОКРУГА  НА 2024 ГОД</w:t>
      </w:r>
    </w:p>
    <w:p>
      <w:pPr>
        <w:pStyle w:val="Normal"/>
        <w:bidi w:val="0"/>
        <w:ind w:left="0" w:right="0" w:hanging="0"/>
        <w:rPr>
          <w:rFonts w:ascii="Times New Roman" w:hAnsi="Times New Roman" w:cs="Liberation Serif"/>
          <w:b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 xml:space="preserve">Программа </w:t>
      </w:r>
      <w:r>
        <w:rPr>
          <w:rFonts w:cs="Liberation Serif"/>
          <w:bCs/>
          <w:sz w:val="28"/>
          <w:szCs w:val="28"/>
        </w:rPr>
        <w:t>профилактики</w:t>
      </w:r>
      <w:r>
        <w:rPr>
          <w:rFonts w:cs="Liberation Serif"/>
        </w:rPr>
        <w:t xml:space="preserve"> </w:t>
      </w:r>
      <w:r>
        <w:rPr>
          <w:rFonts w:cs="Liberation Serif"/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на территории Волчанского городского округа  </w:t>
      </w:r>
      <w:r>
        <w:rPr>
          <w:rFonts w:cs="Liberation Serif"/>
          <w:sz w:val="28"/>
          <w:szCs w:val="28"/>
        </w:rPr>
        <w:t>на 2024 год (далее - программа профилактики) разработана в соответствии с постановлением Правительства Российской Федерации от 25.06.2021 года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</w:t>
      </w:r>
      <w:r>
        <w:rPr>
          <w:rFonts w:cs="Liberation Serif"/>
        </w:rPr>
        <w:t xml:space="preserve"> </w:t>
      </w:r>
      <w:r>
        <w:rPr>
          <w:rFonts w:cs="Liberation Serif"/>
          <w:sz w:val="28"/>
          <w:szCs w:val="28"/>
        </w:rPr>
        <w:t>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в рамках осуществления муниципального контроля в сфере благоустройства на территории Волчанского городского округа.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 w:cs="Liberation Serif"/>
          <w:b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cs="Liberation Serif"/>
          <w:b w:val="false"/>
          <w:bCs w:val="false"/>
          <w:sz w:val="28"/>
          <w:szCs w:val="28"/>
        </w:rPr>
        <w:t>Раздел 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Normal"/>
        <w:bidi w:val="0"/>
        <w:ind w:left="0" w:right="0" w:hanging="0"/>
        <w:rPr>
          <w:rFonts w:ascii="Times New Roman" w:hAnsi="Times New Roman" w:cs="Liberation Serif"/>
          <w:b w:val="false"/>
          <w:b w:val="false"/>
          <w:bCs w:val="false"/>
          <w:sz w:val="28"/>
          <w:szCs w:val="28"/>
        </w:rPr>
      </w:pPr>
      <w:r>
        <w:rPr>
          <w:rFonts w:cs="Liberation Serif"/>
          <w:b w:val="false"/>
          <w:bCs w:val="false"/>
          <w:sz w:val="28"/>
          <w:szCs w:val="28"/>
        </w:rPr>
      </w:r>
    </w:p>
    <w:p>
      <w:pPr>
        <w:pStyle w:val="NoSpacing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1.1.</w:t>
      </w:r>
      <w:r>
        <w:rPr>
          <w:rFonts w:cs="Liberation Serif"/>
        </w:rPr>
        <w:t xml:space="preserve"> </w:t>
      </w:r>
      <w:r>
        <w:rPr>
          <w:rFonts w:cs="Liberation Serif"/>
          <w:sz w:val="28"/>
          <w:szCs w:val="28"/>
        </w:rPr>
        <w:t>Настоящая программа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Волчанского городского округа.</w:t>
        <w:tab/>
      </w:r>
    </w:p>
    <w:p>
      <w:pPr>
        <w:pStyle w:val="NoSpacing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 xml:space="preserve">1.2. Муниципальный контроль в сфере благоустройства осуществляется на основании пункта 25 части 1 статьи 16 Федерального закона от 06.10.2003 года № 131-ФЗ «Об общих принципах организации местного самоуправления </w:t>
      </w:r>
      <w:r>
        <w:rPr/>
        <w:br/>
      </w:r>
      <w:r>
        <w:rPr>
          <w:rFonts w:cs="Liberation Serif"/>
          <w:sz w:val="28"/>
          <w:szCs w:val="28"/>
        </w:rPr>
        <w:t xml:space="preserve">в Российской Федерации», в соответствии с требованиями Федерального закона от 31.07.2020 года № 248-ФЗ «О государственном контроле (надзоре) и муниципальном контроле в Российской Федерации», Положения о муниципальном контроле в сфере благоустройства на территории Волчанского городского округа, </w:t>
      </w:r>
      <w:r>
        <w:rPr>
          <w:rFonts w:cs="Liberation Serif"/>
          <w:color w:val="C9211E"/>
          <w:sz w:val="28"/>
          <w:szCs w:val="28"/>
        </w:rPr>
        <w:t xml:space="preserve"> </w:t>
      </w:r>
      <w:r>
        <w:rPr>
          <w:rFonts w:cs="Liberation Serif"/>
          <w:b w:val="false"/>
          <w:bCs w:val="false"/>
          <w:color w:val="000000"/>
          <w:sz w:val="28"/>
          <w:szCs w:val="28"/>
        </w:rPr>
        <w:t>утвержденно</w:t>
      </w:r>
      <w:r>
        <w:rPr>
          <w:rFonts w:cs="Liberation Serif"/>
          <w:b w:val="false"/>
          <w:bCs w:val="false"/>
          <w:color w:val="000000"/>
          <w:sz w:val="28"/>
          <w:szCs w:val="28"/>
        </w:rPr>
        <w:t>го</w:t>
      </w:r>
      <w:r>
        <w:rPr>
          <w:rFonts w:cs="Liberation Serif"/>
          <w:b w:val="false"/>
          <w:bCs w:val="false"/>
          <w:color w:val="000000"/>
          <w:sz w:val="28"/>
          <w:szCs w:val="28"/>
        </w:rPr>
        <w:t xml:space="preserve"> решением Волчанской городской Думы от 08.09.2021 года № 44.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 xml:space="preserve">1.3. Лицами, контролируемыми контрольным органом, являются граждане </w:t>
      </w:r>
      <w:r>
        <w:rPr/>
        <w:br/>
      </w:r>
      <w:r>
        <w:rPr>
          <w:rFonts w:cs="Liberation Serif"/>
          <w:sz w:val="28"/>
          <w:szCs w:val="28"/>
        </w:rPr>
        <w:t>и организации, деятельность, действия (бездействие) которых подлежит муниципальному контролю в сфере благоустройства.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1.4. По состоянию на 01.01.2024 года на территории Волчанского городского округа  имеются следующие объекты муниципального контроля: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color w:val="000000"/>
        </w:rPr>
      </w:pPr>
      <w:r>
        <w:rPr>
          <w:rFonts w:cs="Liberation Serif"/>
          <w:color w:val="000000"/>
          <w:sz w:val="28"/>
          <w:szCs w:val="28"/>
        </w:rPr>
        <w:t>- деятельность, действия (бездействие) 141 индивидуальный предприниматель и 60 юридических лиц,</w:t>
      </w:r>
      <w:r>
        <w:rPr>
          <w:color w:val="000000"/>
        </w:rPr>
        <w:t xml:space="preserve"> </w:t>
      </w:r>
      <w:r>
        <w:rPr>
          <w:rFonts w:cs="Liberation Serif"/>
          <w:color w:val="000000"/>
          <w:sz w:val="28"/>
          <w:szCs w:val="28"/>
        </w:rPr>
        <w:t>в рамках которых должны соблюдаться обязательные требования в сфере благоустройства;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color w:val="000000"/>
        </w:rPr>
      </w:pPr>
      <w:r>
        <w:rPr>
          <w:rFonts w:cs="Liberation Serif"/>
          <w:color w:val="000000"/>
          <w:sz w:val="28"/>
          <w:szCs w:val="28"/>
        </w:rPr>
        <w:t>- 1680 индивидуальных жилых домов, 210 многоквартирных домов, 215 домов блокированной застройки к которым предъявляются обязательные требования в сфере благоустройства.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1.5. Основной проблемой подконтрольной среды является низкий уровень информированности граждан и организаций по вопросам соблюдения обязательных требований в сфере благоустройства.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1.6. По состоянию на 01.01.2024 года на территории Волчанского городского округа  внеплановые и плановые проверки муниципального контроля в сфере благоустройства не проводились.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1.7. В целях профилактики  предусмотрены следующие мероприятия: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1) информирование;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2) объявление предостережения о недопустимости нарушения обязательных требований;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3) консультирование.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cs="Liberation Serif"/>
          <w:sz w:val="28"/>
          <w:szCs w:val="28"/>
        </w:rPr>
        <w:t>Информирование осуществляется посредством размещения сведений, установленных частью 3 статьи 46 Федерального закона № 248 на официальном сайте Волчанского городского округа.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 xml:space="preserve">Объявление предостережений о недопустимости нарушений обязательных требований осуществляется на основании сведений о готовящихся нарушениях обязательных требований или признаках нарушений обязательных требований.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 xml:space="preserve">Консультирование по вопросам, связанным с организацией и осуществлением муниципального контроля, осуществляется по обращениям контролируемых лиц и их представителей.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1.8. Основной проблемой при реализации программы профилактики является низкий уровень вовлеченности контролируемых лиц в регулярное взаимодействие с контрольным органом по вопросам осуществления муниципального контроля в сфере благоустройства, а также соблюдения обязательных требований.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bidi w:val="0"/>
        <w:ind w:left="0" w:right="0" w:firstLine="851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cs="Liberation Serif"/>
          <w:b w:val="false"/>
          <w:bCs w:val="false"/>
          <w:sz w:val="28"/>
          <w:szCs w:val="28"/>
        </w:rPr>
        <w:t>Раздел 2.</w:t>
      </w:r>
      <w:r>
        <w:rPr>
          <w:b w:val="false"/>
          <w:bCs w:val="false"/>
        </w:rPr>
        <w:t xml:space="preserve"> </w:t>
      </w:r>
      <w:r>
        <w:rPr>
          <w:rFonts w:cs="Liberation Serif"/>
          <w:b w:val="false"/>
          <w:bCs w:val="false"/>
          <w:sz w:val="28"/>
          <w:szCs w:val="28"/>
        </w:rPr>
        <w:t>Цели и задачи реализации программы профилактики рисков причинения вреда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 w:cs="Liberation Serif"/>
          <w:b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 xml:space="preserve">2.1. </w:t>
        <w:tab/>
        <w:t>Целями программы профилактики являются: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2.2. Задачами программы профилактики являются: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1) установление и оценка зависимости видов, форм и интенсивности профилактических мероприятий от особенностей конкретных объектов контроля и присвоенного им уровня риска, проведение профилактических мероприятий с учетом данных факторов;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/>
          <w:color w:val="000000"/>
          <w:sz w:val="28"/>
          <w:szCs w:val="28"/>
        </w:rPr>
        <w:t>2) формирование одинакового понимания обязательных требований</w:t>
      </w:r>
      <w:r>
        <w:rPr>
          <w:rFonts w:cs="Liberation Serif"/>
          <w:sz w:val="28"/>
          <w:szCs w:val="28"/>
        </w:rPr>
        <w:t xml:space="preserve"> </w:t>
      </w:r>
      <w:r>
        <w:rPr>
          <w:rFonts w:cs="Liberation Serif"/>
          <w:color w:val="000000"/>
          <w:sz w:val="28"/>
          <w:szCs w:val="28"/>
        </w:rPr>
        <w:t>у всех участников контрольно-надзорной деятельности;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3)</w:t>
      </w:r>
      <w:r>
        <w:rPr>
          <w:rFonts w:cs="Liberation Serif"/>
          <w:color w:val="000000"/>
          <w:sz w:val="28"/>
          <w:szCs w:val="28"/>
        </w:rPr>
        <w:t xml:space="preserve">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/>
          <w:color w:val="000000"/>
          <w:sz w:val="28"/>
          <w:szCs w:val="28"/>
        </w:rPr>
        <w:t>4) повышение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cs="Liberation Serif"/>
          <w:b w:val="false"/>
          <w:bCs w:val="false"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tbl>
      <w:tblPr>
        <w:tblW w:w="9615" w:type="dxa"/>
        <w:jc w:val="left"/>
        <w:tblInd w:w="1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056"/>
        <w:gridCol w:w="3284"/>
        <w:gridCol w:w="1846"/>
        <w:gridCol w:w="1650"/>
      </w:tblGrid>
      <w:tr>
        <w:trPr>
          <w:trHeight w:val="418" w:hRule="atLeast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№</w:t>
            </w:r>
            <w:r>
              <w:rPr>
                <w:rFonts w:eastAsia="Liberation Serif" w:cs="Liberation Serif"/>
                <w:sz w:val="22"/>
                <w:szCs w:val="22"/>
              </w:rPr>
              <w:t xml:space="preserve"> </w:t>
            </w:r>
            <w:r>
              <w:rPr>
                <w:rFonts w:cs="Liberation Serif"/>
                <w:sz w:val="22"/>
                <w:szCs w:val="22"/>
              </w:rPr>
              <w:t>п/п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Наименование профилактического мероприятия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-190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Содержание мероприятия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-190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Сроки (периодичность) проведения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-190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Ответственные исполнители</w:t>
            </w:r>
          </w:p>
        </w:tc>
      </w:tr>
      <w:tr>
        <w:trPr>
          <w:trHeight w:val="141" w:hRule="atLeast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5</w:t>
            </w:r>
          </w:p>
        </w:tc>
      </w:tr>
      <w:tr>
        <w:trPr>
          <w:trHeight w:val="2014" w:hRule="atLeast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1.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Информирование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Размещение и поддержание в актуальном состоянии на официальном сайте контрольного органа следующей информации: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 в сфере благоустройства;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4) руководства по соблюдению обязательных требований, разработанные и утвержденные в соответствии с Федеральным законом от 31.07.2020 № 247-ФЗ «Об обязательных требованиях в Российской Федерации»;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5) программу профилактики рисков причинения вреда;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6) исчерпывающий перечень сведений, которые могут запрашиваться контрольным органом у контролируемого лица;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7) 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8) сведения о порядке досудебного обжалования решений контрольного органа, действий (бездействия) его должностных лиц;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9) доклады о муниципальном контроле в сфере благоустройства;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10)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Постоянно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(по мере необходимости)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 xml:space="preserve"> </w:t>
            </w:r>
            <w:r>
              <w:rPr>
                <w:rFonts w:cs="Liberation Serif"/>
                <w:sz w:val="22"/>
                <w:szCs w:val="22"/>
              </w:rPr>
              <w:t xml:space="preserve">специалист отдела </w:t>
            </w:r>
            <w:r>
              <w:rPr>
                <w:rFonts w:cs="Liberation Serif"/>
                <w:bCs/>
                <w:sz w:val="22"/>
                <w:szCs w:val="22"/>
              </w:rPr>
              <w:t>ЖКХ</w:t>
            </w:r>
            <w:r>
              <w:rPr>
                <w:bCs/>
                <w:sz w:val="22"/>
                <w:szCs w:val="22"/>
              </w:rPr>
              <w:t>, строительства и архитектуры</w:t>
            </w:r>
            <w:r>
              <w:rPr>
                <w:color w:val="000000"/>
                <w:sz w:val="22"/>
                <w:szCs w:val="22"/>
              </w:rPr>
              <w:t xml:space="preserve"> администрации Волчанского городского округа</w:t>
            </w:r>
          </w:p>
        </w:tc>
      </w:tr>
      <w:tr>
        <w:trPr>
          <w:trHeight w:val="70" w:hRule="atLeast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2.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Объявление предостережения о недопустимости нарушений обязательных требований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/>
                <w:sz w:val="22"/>
                <w:szCs w:val="22"/>
              </w:rPr>
              <w:t>Предостережение объявляется и направляется контролируемому лицу в порядке, предусмотренном статьей 21 Закона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Постоянно (по мере получения контрольным органом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 xml:space="preserve"> </w:t>
            </w:r>
            <w:r>
              <w:rPr>
                <w:rFonts w:cs="Liberation Serif"/>
                <w:sz w:val="22"/>
                <w:szCs w:val="22"/>
              </w:rPr>
              <w:t xml:space="preserve">специалист отдела </w:t>
            </w:r>
            <w:r>
              <w:rPr>
                <w:rFonts w:cs="Liberation Serif"/>
                <w:bCs/>
                <w:sz w:val="22"/>
                <w:szCs w:val="22"/>
              </w:rPr>
              <w:t>ЖКХ, строительства и архитектуры</w:t>
            </w:r>
            <w:r>
              <w:rPr>
                <w:rFonts w:cs="Liberation Serif"/>
                <w:color w:val="000000"/>
                <w:sz w:val="22"/>
                <w:szCs w:val="22"/>
              </w:rPr>
              <w:t xml:space="preserve"> администрации Волчанского городского округа</w:t>
            </w:r>
          </w:p>
        </w:tc>
      </w:tr>
      <w:tr>
        <w:trPr>
          <w:trHeight w:val="70" w:hRule="atLeast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3.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Консультирование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/>
                <w:sz w:val="22"/>
                <w:szCs w:val="22"/>
              </w:rPr>
              <w:t>Разъяснения по вопросам, связанным с организацией и осуществлением муниципального контроля.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/>
                <w:sz w:val="22"/>
                <w:szCs w:val="22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/>
                <w:sz w:val="22"/>
                <w:szCs w:val="22"/>
              </w:rPr>
              <w:t>1) местонахождение, контактные телефоны, адрес официального сайта контрольного органа в информационно-телекоммуникационной сети Интернет и адреса электронной почты контрольного органа;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/>
                <w:sz w:val="22"/>
                <w:szCs w:val="22"/>
              </w:rPr>
              <w:t>2) график работы контрольного органа, время приема посетителей;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/>
                <w:sz w:val="22"/>
                <w:szCs w:val="22"/>
              </w:rPr>
              <w:t>3) номера кабинетов, где проводятся прием и информирование посетителей по вопросам осуществления муниципального контроля в сфере благоустройства, а также фамилии, имена, отчества (при наличии) инспекторов, осуществляющих прием и информирование;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/>
                <w:sz w:val="22"/>
                <w:szCs w:val="22"/>
              </w:rPr>
              <w:t>4) перечень нормативных правовых актов, регулирующих осуществление муниципального контроля в сфере благоустройства;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/>
                <w:sz w:val="22"/>
                <w:szCs w:val="22"/>
              </w:rPr>
              <w:t>5) перечень актов, содержащих обязательные требования.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/>
                <w:sz w:val="22"/>
                <w:szCs w:val="22"/>
              </w:rPr>
              <w:t>Консультирование в письменной форме, в соответствии с запросом контролируемого лица о предоставлении информации об организации и осуществлении муниципального контроля в сфере благоустройства, осуществляется по следующим вопросам: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/>
                <w:sz w:val="22"/>
                <w:szCs w:val="22"/>
              </w:rPr>
              <w:t>1)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/>
                <w:sz w:val="22"/>
                <w:szCs w:val="22"/>
              </w:rPr>
              <w:t>2) основание назначения контрольного мероприятия в случае назначения такого контрольного мероприятия в отношении объекта контроля, принадлежащего обратившемуся контролируемому лицу или используемого таким контролируемым лицом;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/>
                <w:sz w:val="22"/>
                <w:szCs w:val="22"/>
              </w:rPr>
              <w:t>3) основание объявления обратившемуся контролируемому лицу предостережения;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/>
                <w:sz w:val="22"/>
                <w:szCs w:val="22"/>
              </w:rPr>
              <w:t>4)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eastAsia="Calibri" w:cs="Liberation Serif"/>
                <w:sz w:val="22"/>
                <w:szCs w:val="22"/>
              </w:rPr>
            </w:pPr>
            <w:r>
              <w:rPr>
                <w:rFonts w:eastAsia="Calibri" w:cs="Liberation Serif"/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Постоянно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>(по мере поступления запросов, обращений)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  <w:sz w:val="22"/>
                <w:szCs w:val="22"/>
              </w:rPr>
              <w:t xml:space="preserve">специалист отдела </w:t>
            </w:r>
            <w:r>
              <w:rPr>
                <w:rFonts w:cs="Liberation Serif"/>
                <w:bCs/>
                <w:sz w:val="22"/>
                <w:szCs w:val="22"/>
              </w:rPr>
              <w:t>ЖКХ, строительства и архитектуры</w:t>
            </w:r>
            <w:r>
              <w:rPr>
                <w:rFonts w:cs="Liberation Serif"/>
                <w:color w:val="000000"/>
                <w:sz w:val="22"/>
                <w:szCs w:val="22"/>
              </w:rPr>
              <w:t xml:space="preserve"> администрации Волчанского городского округа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bidi w:val="0"/>
        <w:ind w:left="0" w:right="0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bidi w:val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alibri" w:cs="Liberation Serif"/>
          <w:b w:val="false"/>
          <w:bCs w:val="false"/>
          <w:sz w:val="28"/>
          <w:szCs w:val="28"/>
        </w:rPr>
        <w:t>Раздел 4. Показатели результативности и эффективности программы профилактики</w:t>
      </w:r>
    </w:p>
    <w:p>
      <w:pPr>
        <w:pStyle w:val="Normal"/>
        <w:widowControl w:val="false"/>
        <w:bidi w:val="0"/>
        <w:ind w:left="0" w:right="0" w:hanging="0"/>
        <w:jc w:val="center"/>
        <w:rPr>
          <w:rFonts w:ascii="Times New Roman" w:hAnsi="Times New Roman" w:eastAsia="Calibri" w:cs="Liberation Serif"/>
          <w:b w:val="false"/>
          <w:b w:val="false"/>
          <w:bCs w:val="false"/>
          <w:sz w:val="28"/>
          <w:szCs w:val="28"/>
        </w:rPr>
      </w:pPr>
      <w:r>
        <w:rPr>
          <w:rFonts w:eastAsia="Calibri" w:cs="Liberation Serif"/>
          <w:b w:val="false"/>
          <w:bCs w:val="false"/>
          <w:sz w:val="28"/>
          <w:szCs w:val="28"/>
        </w:rPr>
      </w:r>
    </w:p>
    <w:tbl>
      <w:tblPr>
        <w:tblW w:w="9567" w:type="dxa"/>
        <w:jc w:val="left"/>
        <w:tblInd w:w="2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4006"/>
        <w:gridCol w:w="1815"/>
        <w:gridCol w:w="2966"/>
      </w:tblGrid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</w:rPr>
              <w:t>№</w:t>
            </w:r>
            <w:r>
              <w:rPr>
                <w:rFonts w:eastAsia="Liberation Serif" w:cs="Liberation Serif"/>
              </w:rPr>
              <w:t xml:space="preserve"> </w:t>
            </w:r>
            <w:r>
              <w:rPr>
                <w:rFonts w:cs="Liberation Serif"/>
              </w:rPr>
              <w:t>п/п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</w:rPr>
              <w:t>Наименование показателя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</w:rPr>
              <w:t>Целевое значение, ед.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Liberation Serif"/>
              </w:rPr>
            </w:pPr>
            <w:r>
              <w:rPr>
                <w:rFonts w:cs="Liberation Serif"/>
              </w:rPr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</w:rPr>
              <w:t>Методика оценки показателя</w:t>
            </w:r>
          </w:p>
        </w:tc>
      </w:tr>
      <w:tr>
        <w:trPr>
          <w:trHeight w:val="131" w:hRule="atLeast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</w:rPr>
              <w:t>4</w:t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/>
              </w:rPr>
              <w:t>Снижение числа внеплановых проверок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</w:rPr>
              <w:t>Не более 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</w:rPr>
              <w:t>Если фактический показатель не превышает целевой, то 100%</w:t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</w:rPr>
              <w:t>2.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/>
              </w:rPr>
              <w:t>Снижение числа выданных предписаний об устранении выявленных нарушений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</w:rPr>
              <w:t>Не более 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/>
              </w:rPr>
              <w:t>Если фактический показатель не превышает целевой, то 100%</w:t>
            </w:r>
          </w:p>
        </w:tc>
      </w:tr>
    </w:tbl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 w:eastAsia="Calibri" w:cs="Liberation Serif"/>
          <w:bCs/>
          <w:sz w:val="28"/>
          <w:szCs w:val="28"/>
        </w:rPr>
      </w:pPr>
      <w:r>
        <w:rPr>
          <w:rFonts w:eastAsia="Calibri" w:cs="Liberation Serif"/>
          <w:bC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Liberation Serif"/>
          <w:bCs/>
          <w:sz w:val="28"/>
          <w:szCs w:val="28"/>
        </w:rPr>
        <w:t>Индикативные показатели результативности программы профилактики: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Liberation Serif"/>
          <w:bCs/>
          <w:sz w:val="28"/>
          <w:szCs w:val="28"/>
        </w:rPr>
        <w:t xml:space="preserve">1) количество проведенных профилактических мероприятий, ед.; 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Liberation Serif"/>
          <w:bCs/>
          <w:sz w:val="28"/>
          <w:szCs w:val="28"/>
        </w:rPr>
        <w:t xml:space="preserve">2) количество контролируемых лиц, в отношении которых проведены профилактические мероприятия, ед.; 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Liberation Serif"/>
          <w:bCs/>
          <w:sz w:val="28"/>
          <w:szCs w:val="28"/>
        </w:rPr>
        <w:t>3) доля контролируемых лиц, в отношении которых проведены профилактические мероприятия, %.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Liberation Serif"/>
          <w:bCs/>
          <w:sz w:val="28"/>
          <w:szCs w:val="28"/>
        </w:rPr>
        <w:t>Оценка результативности и эффективности программы профилактики осуществляется по истечении года реализации программы профилактики, в срок не позднее 15 февраля 2025 года.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bidi w:val="0"/>
        <w:ind w:left="0" w:right="0" w:firstLine="709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851" w:leader="none"/>
        </w:tabs>
        <w:bidi w:val="0"/>
        <w:ind w:left="0" w:right="0" w:firstLine="709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851" w:leader="none"/>
        </w:tabs>
        <w:bidi w:val="0"/>
        <w:ind w:left="0" w:right="0" w:firstLine="709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851" w:leader="none"/>
        </w:tabs>
        <w:bidi w:val="0"/>
        <w:ind w:left="0" w:right="0" w:firstLine="709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851" w:leader="none"/>
        </w:tabs>
        <w:bidi w:val="0"/>
        <w:ind w:left="0" w:right="0" w:firstLine="709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 w:eastAsia="Calibri" w:cs="Liberation Serif"/>
          <w:bCs/>
          <w:sz w:val="28"/>
          <w:szCs w:val="28"/>
        </w:rPr>
      </w:pPr>
      <w:r>
        <w:rPr>
          <w:rFonts w:eastAsia="Calibri" w:cs="Liberation Serif"/>
          <w:bCs/>
          <w:sz w:val="28"/>
          <w:szCs w:val="28"/>
        </w:rPr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rPr/>
      </w:pPr>
      <w:r>
        <w:rPr/>
      </w:r>
    </w:p>
    <w:sectPr>
      <w:type w:val="nextPage"/>
      <w:pgSz w:w="11906" w:h="16838"/>
      <w:pgMar w:left="1418" w:right="850" w:header="0" w:top="85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39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43946"/>
    <w:pPr>
      <w:keepNext w:val="true"/>
      <w:jc w:val="center"/>
      <w:outlineLvl w:val="0"/>
    </w:pPr>
    <w:rPr>
      <w:sz w:val="36"/>
      <w:szCs w:val="36"/>
    </w:rPr>
  </w:style>
  <w:style w:type="paragraph" w:styleId="2">
    <w:name w:val="Heading 2"/>
    <w:basedOn w:val="Normal"/>
    <w:next w:val="Normal"/>
    <w:link w:val="20"/>
    <w:qFormat/>
    <w:rsid w:val="00f4394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43946"/>
    <w:rPr>
      <w:rFonts w:ascii="Times New Roman" w:hAnsi="Times New Roman" w:eastAsia="Times New Roman" w:cs="Times New Roman"/>
      <w:sz w:val="36"/>
      <w:szCs w:val="36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f43946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Основной текст Знак"/>
    <w:basedOn w:val="DefaultParagraphFont"/>
    <w:link w:val="a3"/>
    <w:semiHidden/>
    <w:qFormat/>
    <w:rsid w:val="00f43946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f43946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basedOn w:val="DefaultParagraphFont"/>
    <w:unhideWhenUsed/>
    <w:rsid w:val="008562a1"/>
    <w:rPr>
      <w:color w:val="0000FF"/>
      <w:u w:val="single"/>
    </w:rPr>
  </w:style>
  <w:style w:type="character" w:styleId="ConsPlusNormal" w:customStyle="1">
    <w:name w:val="ConsPlusNormal Знак"/>
    <w:link w:val="ConsPlusNormal0"/>
    <w:uiPriority w:val="99"/>
    <w:qFormat/>
    <w:locked/>
    <w:rsid w:val="008562a1"/>
    <w:rPr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semiHidden/>
    <w:rsid w:val="00f43946"/>
    <w:pPr/>
    <w:rPr>
      <w:sz w:val="28"/>
      <w:szCs w:val="28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4394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562a1"/>
    <w:pPr>
      <w:spacing w:beforeAutospacing="1" w:afterAutospacing="1"/>
    </w:pPr>
    <w:rPr/>
  </w:style>
  <w:style w:type="paragraph" w:styleId="ConsPlusNormal1" w:customStyle="1">
    <w:name w:val="ConsPlusNormal"/>
    <w:link w:val="ConsPlusNormal"/>
    <w:uiPriority w:val="99"/>
    <w:qFormat/>
    <w:rsid w:val="008562a1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Application>LibreOffice/7.1.7.2$Windows_X86_64 LibreOffice_project/c6a4e3954236145e2acb0b65f68614365aeee33f</Application>
  <AppVersion>15.0000</AppVersion>
  <Pages>8</Pages>
  <Words>1429</Words>
  <Characters>11076</Characters>
  <CharactersWithSpaces>12668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2020-09-22T12:04:00Z</dcterms:created>
  <dc:creator>Ирина</dc:creator>
  <dc:description/>
  <dc:language>ru-RU</dc:language>
  <cp:lastModifiedBy/>
  <cp:lastPrinted>2024-01-30T14:41:24Z</cp:lastPrinted>
  <dcterms:modified xsi:type="dcterms:W3CDTF">2024-01-30T14:42:08Z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