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арушений на территории ВГО от 09.03.2023</w:t>
      </w:r>
      <w:r w:rsidRPr="0055781F">
        <w:rPr>
          <w:b/>
          <w:bCs/>
          <w:sz w:val="20"/>
          <w:szCs w:val="20"/>
        </w:rPr>
        <w:t xml:space="preserve"> № 1</w:t>
      </w:r>
    </w:p>
    <w:p w:rsidR="009950A9" w:rsidRPr="00BD69BC" w:rsidRDefault="009950A9" w:rsidP="00BD793F">
      <w:pPr>
        <w:jc w:val="both"/>
        <w:rPr>
          <w:b/>
          <w:sz w:val="27"/>
          <w:szCs w:val="27"/>
        </w:rPr>
      </w:pPr>
    </w:p>
    <w:p w:rsidR="009724EA" w:rsidRDefault="009724EA" w:rsidP="009724EA">
      <w:pPr>
        <w:pStyle w:val="1f"/>
        <w:spacing w:after="0" w:line="240" w:lineRule="auto"/>
        <w:ind w:firstLine="720"/>
        <w:jc w:val="both"/>
      </w:pPr>
      <w:r>
        <w:t>За отчетный период на территории Волчанского городского округа зарегистрировано 236 (243) заявления, сообщения и иной информации о происшествиях. По результатам их рассмотрения зарегистрировано 8 (10) преступлений, раскрыто 7.</w:t>
      </w:r>
    </w:p>
    <w:p w:rsidR="009724EA" w:rsidRDefault="009724EA" w:rsidP="009724EA">
      <w:pPr>
        <w:pStyle w:val="1f"/>
        <w:spacing w:after="0" w:line="240" w:lineRule="auto"/>
        <w:ind w:firstLine="720"/>
        <w:jc w:val="both"/>
      </w:pPr>
      <w:r>
        <w:t>Из них тяжких особо тяжких преступлений за отчетный период не зарегистрировано (4);</w:t>
      </w:r>
    </w:p>
    <w:p w:rsidR="009724EA" w:rsidRDefault="009724EA" w:rsidP="009724EA">
      <w:pPr>
        <w:pStyle w:val="1f"/>
        <w:spacing w:after="0" w:line="240" w:lineRule="auto"/>
        <w:ind w:firstLine="720"/>
      </w:pPr>
      <w:r>
        <w:t>Зарегистрировано 6 (4) преступлений против собственности раскрыто 5(3);</w:t>
      </w:r>
    </w:p>
    <w:p w:rsidR="009724EA" w:rsidRDefault="009724EA" w:rsidP="009724EA">
      <w:pPr>
        <w:pStyle w:val="1f"/>
        <w:spacing w:after="0" w:line="240" w:lineRule="auto"/>
        <w:ind w:firstLine="720"/>
      </w:pPr>
      <w:r>
        <w:t>Кражи ст. 158 УК РФ 3(1), раскрыто 2(1);</w:t>
      </w:r>
    </w:p>
    <w:p w:rsidR="009724EA" w:rsidRDefault="009724EA" w:rsidP="009724EA">
      <w:pPr>
        <w:pStyle w:val="1f"/>
        <w:spacing w:after="0" w:line="240" w:lineRule="auto"/>
        <w:ind w:firstLine="720"/>
      </w:pPr>
      <w:r>
        <w:t>Экономические преступления 2(0);</w:t>
      </w:r>
    </w:p>
    <w:p w:rsidR="009724EA" w:rsidRDefault="009724EA" w:rsidP="009724EA">
      <w:pPr>
        <w:pStyle w:val="1f"/>
        <w:spacing w:after="0" w:line="240" w:lineRule="auto"/>
        <w:ind w:firstLine="720"/>
      </w:pPr>
      <w:r>
        <w:t>Превентивные составы преступления 3(3);</w:t>
      </w:r>
    </w:p>
    <w:p w:rsidR="009724EA" w:rsidRDefault="009724EA" w:rsidP="009724EA">
      <w:pPr>
        <w:pStyle w:val="1f"/>
        <w:spacing w:after="0" w:line="240" w:lineRule="auto"/>
        <w:ind w:firstLine="720"/>
      </w:pPr>
      <w:r>
        <w:t>Совершено 4 (4) преступлений в общественных местах;</w:t>
      </w:r>
    </w:p>
    <w:p w:rsidR="009724EA" w:rsidRDefault="009724EA" w:rsidP="009724EA">
      <w:pPr>
        <w:pStyle w:val="1f"/>
        <w:spacing w:after="0" w:line="240" w:lineRule="auto"/>
        <w:ind w:firstLine="720"/>
      </w:pPr>
      <w:r>
        <w:t>С угрозой жизни, имуществу из хулиганских побуждений 4 (3) рост 33 %;</w:t>
      </w:r>
    </w:p>
    <w:p w:rsidR="009724EA" w:rsidRDefault="009724EA" w:rsidP="009724EA">
      <w:pPr>
        <w:pStyle w:val="1f"/>
        <w:spacing w:after="0" w:line="240" w:lineRule="auto"/>
        <w:ind w:firstLine="720"/>
      </w:pPr>
      <w:r>
        <w:t>На улице совершено 1 (4) снижение 75 %;</w:t>
      </w:r>
    </w:p>
    <w:p w:rsidR="009724EA" w:rsidRDefault="009724EA" w:rsidP="009724EA">
      <w:pPr>
        <w:pStyle w:val="1f"/>
        <w:spacing w:after="0" w:line="240" w:lineRule="auto"/>
        <w:ind w:firstLine="720"/>
      </w:pPr>
      <w:r>
        <w:t>В состоянии алкогольного опьянения совершено 2 (5) снижение на 60%;</w:t>
      </w:r>
    </w:p>
    <w:p w:rsidR="009724EA" w:rsidRDefault="009724EA" w:rsidP="009724EA">
      <w:pPr>
        <w:pStyle w:val="1f"/>
        <w:spacing w:after="0" w:line="240" w:lineRule="auto"/>
        <w:ind w:firstLine="720"/>
      </w:pPr>
      <w:r>
        <w:t xml:space="preserve">Ранее </w:t>
      </w:r>
      <w:proofErr w:type="gramStart"/>
      <w:r>
        <w:t>совершавшими</w:t>
      </w:r>
      <w:proofErr w:type="gramEnd"/>
      <w:r>
        <w:t xml:space="preserve"> преступления совершено 6 (8) снижение 25%;</w:t>
      </w:r>
    </w:p>
    <w:p w:rsidR="009724EA" w:rsidRDefault="009724EA" w:rsidP="009724EA">
      <w:pPr>
        <w:pStyle w:val="1f"/>
        <w:spacing w:after="0" w:line="240" w:lineRule="auto"/>
        <w:ind w:firstLine="720"/>
      </w:pPr>
      <w:r>
        <w:t>Рецидив преступления 0 (2) снижение 100%;</w:t>
      </w:r>
    </w:p>
    <w:p w:rsidR="009724EA" w:rsidRDefault="009724EA" w:rsidP="009724EA">
      <w:pPr>
        <w:pStyle w:val="1f"/>
        <w:spacing w:after="0" w:line="240" w:lineRule="auto"/>
        <w:ind w:firstLine="720"/>
      </w:pPr>
      <w:r>
        <w:t>Несовершеннолетними за отчетный период преступлений не совершалось.</w:t>
      </w:r>
    </w:p>
    <w:p w:rsidR="009724EA" w:rsidRDefault="009724EA" w:rsidP="009724EA">
      <w:pPr>
        <w:pStyle w:val="1f"/>
        <w:spacing w:after="0" w:line="240" w:lineRule="auto"/>
        <w:ind w:firstLine="720"/>
      </w:pPr>
      <w:r>
        <w:t>В отношении иностранных граждан не совершалось.</w:t>
      </w:r>
    </w:p>
    <w:p w:rsidR="009724EA" w:rsidRDefault="009724EA" w:rsidP="009724EA">
      <w:pPr>
        <w:pStyle w:val="1f"/>
        <w:spacing w:after="300" w:line="240" w:lineRule="auto"/>
        <w:ind w:firstLine="720"/>
        <w:jc w:val="both"/>
      </w:pPr>
      <w:r>
        <w:t xml:space="preserve">Исходя из вышеизложенного можно сделать вывод, что преступность в общественных местах остается на уровне прошлого года, на улице совершено 1 (4) </w:t>
      </w:r>
      <w:proofErr w:type="gramStart"/>
      <w:r>
        <w:t>преступление</w:t>
      </w:r>
      <w:proofErr w:type="gramEnd"/>
      <w:r>
        <w:t xml:space="preserve"> что ниже на 75 % по сравнению аналогичного периода прошлого года. Преступлений среди несовершеннолетних за отчетный период не допущено.</w:t>
      </w:r>
    </w:p>
    <w:p w:rsidR="00C560ED" w:rsidRPr="00BD69BC" w:rsidRDefault="00C560ED" w:rsidP="009724EA">
      <w:pPr>
        <w:tabs>
          <w:tab w:val="left" w:pos="2955"/>
        </w:tabs>
        <w:ind w:firstLine="720"/>
        <w:jc w:val="both"/>
        <w:rPr>
          <w:sz w:val="27"/>
          <w:szCs w:val="27"/>
        </w:rPr>
      </w:pPr>
    </w:p>
    <w:sectPr w:rsidR="00C560ED" w:rsidRPr="00BD69BC"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A5" w:rsidRDefault="003E2CA5">
      <w:r>
        <w:separator/>
      </w:r>
    </w:p>
    <w:p w:rsidR="003E2CA5" w:rsidRDefault="003E2CA5"/>
  </w:endnote>
  <w:endnote w:type="continuationSeparator" w:id="0">
    <w:p w:rsidR="003E2CA5" w:rsidRDefault="003E2CA5">
      <w:r>
        <w:continuationSeparator/>
      </w:r>
    </w:p>
    <w:p w:rsidR="003E2CA5" w:rsidRDefault="003E2C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5D7F">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A5" w:rsidRDefault="003E2CA5">
      <w:r>
        <w:separator/>
      </w:r>
    </w:p>
    <w:p w:rsidR="003E2CA5" w:rsidRDefault="003E2CA5"/>
  </w:footnote>
  <w:footnote w:type="continuationSeparator" w:id="0">
    <w:p w:rsidR="003E2CA5" w:rsidRDefault="003E2CA5">
      <w:r>
        <w:continuationSeparator/>
      </w:r>
    </w:p>
    <w:p w:rsidR="003E2CA5" w:rsidRDefault="003E2C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5D7F">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28C2-A977-4E43-907D-201DCEC5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3</cp:revision>
  <cp:lastPrinted>2022-03-04T12:02:00Z</cp:lastPrinted>
  <dcterms:created xsi:type="dcterms:W3CDTF">2022-03-30T08:33:00Z</dcterms:created>
  <dcterms:modified xsi:type="dcterms:W3CDTF">2023-03-23T08:31:00Z</dcterms:modified>
</cp:coreProperties>
</file>