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«ОБРАЩЕНИЕ С ТВЕРДЫМИ КОММУНАЛЬНЫМИ ОТХОДАМИ И ОБЕСПЕЧЕНИЕ БЕЗОПАСНОГО ПРИРОДОПОЛЬЗОВАНИЯ НА ТЕРРИТОРИИ ВОЛЧАНСКОГО ГОРОДСКОГО ОКРУГА ДО 2024 ГОДА»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ЦЕЛЕВЫХ ПОКАЗАТЕЛЕЙ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«ОБРАЩЕНИЕ С ТВЕРДЫМИ КОММУНАЛЬНЫМИ ОТХОДАМИ И ОБЕСПЕЧЕНИЕ БЕЗОПАСНОГО ПРИРОДОПОЛЬЗОВАНИЯ НА ТЕРРИТОРИИ ВОЛЧАНСКОГО ГОРОДСКОГО ОКРУГА ДО 2024 ГОДА»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2  </w:t>
      </w:r>
      <w:r>
        <w:rPr>
          <w:rFonts w:cs="Times New Roman" w:ascii="Times New Roman" w:hAnsi="Times New Roman"/>
          <w:sz w:val="24"/>
          <w:szCs w:val="24"/>
        </w:rPr>
        <w:t>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39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699"/>
        <w:gridCol w:w="2899"/>
        <w:gridCol w:w="1226"/>
        <w:gridCol w:w="864"/>
        <w:gridCol w:w="1063"/>
        <w:gridCol w:w="1234"/>
        <w:gridCol w:w="1653"/>
      </w:tblGrid>
      <w:tr>
        <w:trPr>
          <w:tblHeader w:val="true"/>
          <w:trHeight w:val="800" w:hRule="atLeast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Цели, задачи и </w:t>
              <w:br/>
              <w:t xml:space="preserve">    целевые     </w:t>
              <w:br/>
              <w:t xml:space="preserve">   показатели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</w:t>
              <w:br/>
              <w:t xml:space="preserve"> целевого </w:t>
              <w:br/>
              <w:t>показателя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</w:t>
              <w:br/>
              <w:t xml:space="preserve">отклонения   </w:t>
              <w:br/>
              <w:t xml:space="preserve">от      </w:t>
              <w:br/>
              <w:t xml:space="preserve">планового    </w:t>
              <w:br/>
              <w:t>значения</w:t>
            </w:r>
          </w:p>
        </w:tc>
      </w:tr>
      <w:tr>
        <w:trPr>
          <w:tblHeader w:val="true"/>
          <w:trHeight w:val="600" w:hRule="atLeast"/>
        </w:trPr>
        <w:tc>
          <w:tcPr>
            <w:tcW w:w="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 1.     Обеспечение </w:t>
            </w:r>
            <w:r>
              <w:rPr>
                <w:rFonts w:ascii="Times New Roman" w:hAnsi="Times New Roman"/>
              </w:rPr>
              <w:t>экологической безопасности, в том числе для зашиты здоровья человека и окружающей среды от вредного воздействия твердых коммунальных отходов (ТКО)</w:t>
            </w:r>
          </w:p>
        </w:tc>
      </w:tr>
      <w:tr>
        <w:trPr/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9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Задача 1. Обустройство </w:t>
            </w:r>
            <w:r>
              <w:rPr>
                <w:rFonts w:ascii="Times New Roman" w:hAnsi="Times New Roman"/>
              </w:rPr>
              <w:t>мест (площадок) для накопления ТКО в Волчанском городском округе</w:t>
            </w:r>
          </w:p>
        </w:tc>
      </w:tr>
      <w:tr>
        <w:trPr>
          <w:trHeight w:val="400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вывезенного и утилизированного ТБО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18044,8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</w:rPr>
              <w:t>обустроенных мест (площадок) для накопления ТКО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9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Задача 2.    Оснащение </w:t>
            </w:r>
            <w:r>
              <w:rPr>
                <w:rFonts w:ascii="Times New Roman" w:hAnsi="Times New Roman"/>
              </w:rPr>
              <w:t>мест (площадок) для накопления ТКО емкостями для накопления ТКО</w:t>
            </w:r>
          </w:p>
        </w:tc>
      </w:tr>
      <w:tr>
        <w:trPr>
          <w:trHeight w:val="400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Суммарный </w:t>
            </w:r>
            <w:r>
              <w:rPr>
                <w:rFonts w:ascii="Times New Roman" w:hAnsi="Times New Roman"/>
                <w:color w:val="000000"/>
              </w:rPr>
              <w:t>объем приобретенных контейнеров для накопления ТКО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оснащенных контейнерами мест (площадок) накопления ТКО в Волчанском городском округе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9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3. О</w:t>
            </w:r>
            <w:r>
              <w:rPr>
                <w:rFonts w:ascii="Times New Roman" w:hAnsi="Times New Roman"/>
              </w:rPr>
              <w:t>беспечение безопасного обращения с отходами производства и потребления</w:t>
            </w:r>
          </w:p>
        </w:tc>
      </w:tr>
      <w:tr>
        <w:trPr>
          <w:trHeight w:val="40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Сокращение </w:t>
            </w:r>
            <w:r>
              <w:rPr>
                <w:rFonts w:ascii="Times New Roman" w:hAnsi="Times New Roman"/>
              </w:rPr>
              <w:t>количества несанкционированных свалок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Барабанова Н.В.,  директор  муниципального казенного учреждения «Управление городского хозяйства» ____________________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МЕРОПРИЯТИЙ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«ОБРАЩЕНИЕ С ТВЕРДЫМИ КОММУНАЛЬНЫМИ ОТХОДАМИ И ОБЕСПЕЧЕНИЕ БЕЗОПАСНОГО ПРИРОДОПОЛЬЗОВАНИЯ НА ТЕРРИТОРИИ ВОЛЧАНСКОГО ГОРОДСКОГО ОКРУГА ДО 2024 ГОДА»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>2 Г.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88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844"/>
        <w:gridCol w:w="2334"/>
        <w:gridCol w:w="1395"/>
        <w:gridCol w:w="978"/>
        <w:gridCol w:w="973"/>
        <w:gridCol w:w="1526"/>
        <w:gridCol w:w="1537"/>
      </w:tblGrid>
      <w:tr>
        <w:trPr>
          <w:trHeight w:val="1200" w:hRule="atLeast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Цель, задачи,  </w:t>
              <w:br/>
              <w:t xml:space="preserve">   программные   </w:t>
              <w:br/>
              <w:t xml:space="preserve">   мероприятия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  </w:t>
              <w:br/>
              <w:t>выполнения</w:t>
              <w:br/>
              <w:t xml:space="preserve">  (годы)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Финансирование    </w:t>
              <w:br/>
              <w:t xml:space="preserve">  тыс. рублей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  </w:t>
              <w:br/>
              <w:t xml:space="preserve"> отклонения </w:t>
              <w:br/>
              <w:t>от планового</w:t>
              <w:br/>
              <w:t xml:space="preserve">  значения</w:t>
            </w:r>
          </w:p>
        </w:tc>
      </w:tr>
      <w:tr>
        <w:trPr>
          <w:trHeight w:val="400" w:hRule="atLeast"/>
        </w:trPr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00" w:hRule="atLeast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</w:t>
              <w:br/>
              <w:t xml:space="preserve">подпрограмме,       </w:t>
              <w:br/>
              <w:t>в том числе: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безопасного обращения с отходами производства и потребления, минимизация экологических рисков через формирование и обеспечение функционирования муниципальных систем наблюдения за состоянием окружающей среды на территории Волчанского городского округа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Барабанова Н.В., директор  муниципального казенного учреждения «Управление городского хозяйства» ____________________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ОЦЕНКА ЭФФЕКТИВНОСТИ РЕАЛИЗАЦИИ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МУНИЦИПАЛЬНОЙ ПРОГРАММЫ 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ОБЕСПЕЧЕНИЕ РАЦИОНАЛЬНОГО И БЕЗОПАСНОГО ПРИРОДОПОЛЬЗОВАНИЯ НА ТЕРРИТОРИИ ВОЛЧАНСКОГО ГОРОДСКОГО ОКРУГА НА 2014-2024 ГОДЫ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»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ШКАЛА ОЦЕНКИ ПОЛНОТЫ ФИНАНСИРОВАНИЯ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686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3685"/>
        <w:gridCol w:w="6000"/>
      </w:tblGrid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Значение      (0)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Q1 &lt; 0,5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Существенное недофинансирование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ШКАЛА ОЦЕНКИ ДОСТИЖЕНИЯ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ПЛАНОВЫХ ЗНАЧЕНИЙ ЦЕЛЕВЫХ ПОКАЗАТЕЛЕЙ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9714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3619"/>
        <w:gridCol w:w="6094"/>
      </w:tblGrid>
      <w:tr>
        <w:trPr/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Значение Q2     (0,82)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>
        <w:trPr/>
        <w:tc>
          <w:tcPr>
            <w:tcW w:w="3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 &lt;= Q2 &lt; 0,95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Средняя результативность (недовыполнение плана)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Оценка муниципальной программы –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Оценка — 2. Уровень           эффективности     муниципальной     программы         ниже среднего. </w:t>
      </w:r>
      <w:r>
        <w:rPr>
          <w:rFonts w:cs="Times New Roman" w:ascii="Times New Roman" w:hAnsi="Times New Roman"/>
          <w:sz w:val="24"/>
          <w:szCs w:val="24"/>
        </w:rPr>
        <w:t>Необходим         более глубокий    анализ причин     отклонения        от плановых       значений. Возможен пересмотр         муниципальной     программы  в части корректировки    целевых           показателей,      выделения         дополнительного   финансирования.   Если корректировка невозможна, то целесообразно  поставить вопрос  о досрочном прекращении       муниципальной     программы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ПОЯСНИТЕЛЬНАЯ ЗАПИСКА К ОТЧЕТУ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РЕАЛИЗАЦИИ МУНИЦИПАЛЬНОЙ ПРОГРАММЫ 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ОБЕСПЕЧЕНИЕ РАЦИОНАЛЬНОГО И БЕЗОПАСНОГО ПРИРОДОПОЛЬЗОВАНИЯ НА ТЕРРИТОРИИ ВОЛЧАНСКОГО ГОРОДСКОГО ОКРУГА НА 2014-2020 ГОДЫ</w:t>
      </w:r>
      <w:r>
        <w:rPr>
          <w:rFonts w:eastAsia="Times New Roman" w:cs="Times New Roman" w:ascii="Times New Roman" w:hAnsi="Times New Roman"/>
          <w:sz w:val="24"/>
          <w:szCs w:val="24"/>
        </w:rPr>
        <w:t>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 2022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За 2022 год  вывезено мусора 18044,8 м3. Частичная ликвидация несанкционированных свалок осуществлялась за счет средств МУП «Волчанский автоэлектротранспорт».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Дальнейшие действия в отношении муниципальной программы: Необходима существенная корректировка муниципальной программы в части пересмотра значений целевых показателей, увеличения объема финансирования, перечня программных мероприятий, системы         управления. При ограниченности финансовых ресурсов целесообразно    поставить вопрос о досрочном прекращении муниципальной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19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uiPriority w:val="99"/>
    <w:qFormat/>
    <w:rsid w:val="009f196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9f1962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LibreOffice/7.1.7.2$Windows_X86_64 LibreOffice_project/c6a4e3954236145e2acb0b65f68614365aeee33f</Application>
  <AppVersion>15.0000</AppVersion>
  <Pages>4</Pages>
  <Words>519</Words>
  <Characters>3698</Characters>
  <CharactersWithSpaces>4320</CharactersWithSpaces>
  <Paragraphs>133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2023-05-30T12:13:00Z</dcterms:created>
  <dc:creator>Пользователь</dc:creator>
  <dc:description/>
  <dc:language>ru-RU</dc:language>
  <cp:lastModifiedBy/>
  <cp:lastPrinted>2023-05-31T19:50:17Z</cp:lastPrinted>
  <dcterms:modified xsi:type="dcterms:W3CDTF">2023-05-31T19:51:12Z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