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55781F" w:rsidRDefault="0055781F" w:rsidP="0055781F">
      <w:pPr>
        <w:jc w:val="right"/>
        <w:rPr>
          <w:b/>
          <w:bCs/>
          <w:sz w:val="20"/>
          <w:szCs w:val="20"/>
        </w:rPr>
      </w:pPr>
      <w:r w:rsidRPr="0055781F">
        <w:rPr>
          <w:b/>
          <w:sz w:val="20"/>
          <w:szCs w:val="20"/>
        </w:rPr>
        <w:t xml:space="preserve">Приложение </w:t>
      </w:r>
      <w:r w:rsidR="009051C1">
        <w:rPr>
          <w:b/>
          <w:sz w:val="20"/>
          <w:szCs w:val="20"/>
        </w:rPr>
        <w:t>2</w:t>
      </w:r>
      <w:r w:rsidRPr="0055781F">
        <w:rPr>
          <w:b/>
          <w:sz w:val="20"/>
          <w:szCs w:val="20"/>
        </w:rPr>
        <w:t xml:space="preserve"> к протоколу</w:t>
      </w:r>
      <w:r w:rsidRPr="0055781F">
        <w:rPr>
          <w:b/>
          <w:bCs/>
          <w:sz w:val="20"/>
          <w:szCs w:val="20"/>
        </w:rPr>
        <w:t xml:space="preserve"> заседания муниципальной комиссии по профилактике правон</w:t>
      </w:r>
      <w:r w:rsidR="009724EA">
        <w:rPr>
          <w:b/>
          <w:bCs/>
          <w:sz w:val="20"/>
          <w:szCs w:val="20"/>
        </w:rPr>
        <w:t xml:space="preserve">арушений на территории ВГО от </w:t>
      </w:r>
      <w:r w:rsidR="00A22A06">
        <w:rPr>
          <w:b/>
          <w:bCs/>
          <w:sz w:val="20"/>
          <w:szCs w:val="20"/>
        </w:rPr>
        <w:t>16</w:t>
      </w:r>
      <w:r w:rsidR="009724EA">
        <w:rPr>
          <w:b/>
          <w:bCs/>
          <w:sz w:val="20"/>
          <w:szCs w:val="20"/>
        </w:rPr>
        <w:t>.0</w:t>
      </w:r>
      <w:r w:rsidR="00A22A06">
        <w:rPr>
          <w:b/>
          <w:bCs/>
          <w:sz w:val="20"/>
          <w:szCs w:val="20"/>
        </w:rPr>
        <w:t>6</w:t>
      </w:r>
      <w:r w:rsidR="009724EA">
        <w:rPr>
          <w:b/>
          <w:bCs/>
          <w:sz w:val="20"/>
          <w:szCs w:val="20"/>
        </w:rPr>
        <w:t>.2023</w:t>
      </w:r>
      <w:r w:rsidRPr="0055781F">
        <w:rPr>
          <w:b/>
          <w:bCs/>
          <w:sz w:val="20"/>
          <w:szCs w:val="20"/>
        </w:rPr>
        <w:t xml:space="preserve"> № </w:t>
      </w:r>
      <w:r w:rsidR="00A22A06">
        <w:rPr>
          <w:b/>
          <w:bCs/>
          <w:sz w:val="20"/>
          <w:szCs w:val="20"/>
        </w:rPr>
        <w:t>2</w:t>
      </w:r>
    </w:p>
    <w:p w:rsidR="009950A9" w:rsidRPr="00BD69BC" w:rsidRDefault="009950A9" w:rsidP="00BD793F">
      <w:pPr>
        <w:jc w:val="both"/>
        <w:rPr>
          <w:b/>
          <w:sz w:val="27"/>
          <w:szCs w:val="27"/>
        </w:rPr>
      </w:pPr>
    </w:p>
    <w:p w:rsidR="009051C1" w:rsidRPr="009051C1" w:rsidRDefault="009051C1" w:rsidP="009051C1">
      <w:pPr>
        <w:pStyle w:val="1f"/>
        <w:spacing w:line="240" w:lineRule="auto"/>
        <w:ind w:firstLine="700"/>
        <w:jc w:val="both"/>
        <w:rPr>
          <w:sz w:val="24"/>
          <w:szCs w:val="24"/>
        </w:rPr>
      </w:pPr>
      <w:proofErr w:type="gramStart"/>
      <w:r w:rsidRPr="009051C1">
        <w:rPr>
          <w:sz w:val="24"/>
          <w:szCs w:val="24"/>
        </w:rPr>
        <w:t>В своей деятельности территориальная комиссия руководствуется Федеральным законом № 120-ФЗ от 24 июня 1999 года «Об основах системы профилактики безнадзорности и правонарушений несовершеннолетних», законом Свердловской области № 58 - 03 от 28 ноября 2001 года «О профилактике безнадзорности и правонарушений несовершеннолетних в Свердловской области», Положением о территориальной комиссии города Карпинска по делам несовершеннолетних и защите их прав, областных и городских нормативных документов, комплексных</w:t>
      </w:r>
      <w:proofErr w:type="gramEnd"/>
      <w:r w:rsidRPr="009051C1">
        <w:rPr>
          <w:sz w:val="24"/>
          <w:szCs w:val="24"/>
        </w:rPr>
        <w:t xml:space="preserve"> программ, решений областной комиссии и исходя из оперативной обстановки, складывающейся в городских округах.</w:t>
      </w:r>
    </w:p>
    <w:p w:rsidR="009051C1" w:rsidRPr="009051C1" w:rsidRDefault="009051C1" w:rsidP="009051C1">
      <w:pPr>
        <w:pStyle w:val="1f"/>
        <w:spacing w:line="240" w:lineRule="auto"/>
        <w:ind w:firstLine="700"/>
        <w:jc w:val="both"/>
        <w:rPr>
          <w:sz w:val="24"/>
          <w:szCs w:val="24"/>
        </w:rPr>
      </w:pPr>
      <w:r w:rsidRPr="009051C1">
        <w:rPr>
          <w:sz w:val="24"/>
          <w:szCs w:val="24"/>
        </w:rPr>
        <w:t>По состоянию на 15.06.2023 на персонифицированном учете в территориальной комиссии по Волчанскому городскому округу состоит: - 7 несовершеннолетних, 2 из которых находятся в местах лишения свободы;</w:t>
      </w:r>
    </w:p>
    <w:p w:rsidR="009051C1" w:rsidRPr="009051C1" w:rsidRDefault="009051C1" w:rsidP="009051C1">
      <w:pPr>
        <w:pStyle w:val="1f"/>
        <w:spacing w:line="240" w:lineRule="auto"/>
        <w:jc w:val="both"/>
        <w:rPr>
          <w:sz w:val="24"/>
          <w:szCs w:val="24"/>
        </w:rPr>
      </w:pPr>
      <w:r w:rsidRPr="009051C1">
        <w:rPr>
          <w:sz w:val="24"/>
          <w:szCs w:val="24"/>
        </w:rPr>
        <w:t>-15 семей, находящихся в социально опасном положении, в них проживает 42 ребенка.</w:t>
      </w:r>
    </w:p>
    <w:p w:rsidR="009051C1" w:rsidRPr="009051C1" w:rsidRDefault="009051C1" w:rsidP="009051C1">
      <w:pPr>
        <w:pStyle w:val="1f"/>
        <w:spacing w:line="240" w:lineRule="auto"/>
        <w:ind w:firstLine="700"/>
        <w:jc w:val="both"/>
        <w:rPr>
          <w:sz w:val="24"/>
          <w:szCs w:val="24"/>
        </w:rPr>
      </w:pPr>
      <w:r w:rsidRPr="009051C1">
        <w:rPr>
          <w:sz w:val="24"/>
          <w:szCs w:val="24"/>
        </w:rPr>
        <w:t>Субъектами системы профилактики проводятся совместные рейды с целью проведения профилактических бесед, как с несовершеннолетними, так и с законными представителями о недопущении нарушения законодательства, о необходимости получения образования, о здоровом образе жизни.</w:t>
      </w:r>
    </w:p>
    <w:p w:rsidR="009051C1" w:rsidRPr="009051C1" w:rsidRDefault="009051C1" w:rsidP="009051C1">
      <w:pPr>
        <w:pStyle w:val="1f"/>
        <w:spacing w:after="320" w:line="240" w:lineRule="auto"/>
        <w:ind w:firstLine="720"/>
        <w:jc w:val="both"/>
        <w:rPr>
          <w:sz w:val="24"/>
          <w:szCs w:val="24"/>
        </w:rPr>
      </w:pPr>
      <w:r w:rsidRPr="009051C1">
        <w:rPr>
          <w:sz w:val="24"/>
          <w:szCs w:val="24"/>
        </w:rPr>
        <w:t xml:space="preserve">За истекший период 2023 года к административной ответственности привлечено </w:t>
      </w:r>
      <w:r w:rsidRPr="009051C1">
        <w:rPr>
          <w:b/>
          <w:bCs/>
          <w:i/>
          <w:iCs/>
          <w:sz w:val="24"/>
          <w:szCs w:val="24"/>
        </w:rPr>
        <w:t>14 родителей и несовершеннолетних, проведено разъяснительной работы - 9.</w:t>
      </w:r>
    </w:p>
    <w:p w:rsidR="009051C1" w:rsidRPr="009051C1" w:rsidRDefault="009051C1" w:rsidP="009051C1">
      <w:pPr>
        <w:pStyle w:val="1f"/>
        <w:spacing w:line="240" w:lineRule="auto"/>
        <w:ind w:firstLine="720"/>
        <w:jc w:val="both"/>
        <w:rPr>
          <w:sz w:val="24"/>
          <w:szCs w:val="24"/>
        </w:rPr>
      </w:pPr>
      <w:r w:rsidRPr="009051C1">
        <w:rPr>
          <w:b/>
          <w:bCs/>
          <w:i/>
          <w:iCs/>
          <w:sz w:val="24"/>
          <w:szCs w:val="24"/>
        </w:rPr>
        <w:t>По состоянию на 15 июня 2023</w:t>
      </w:r>
      <w:r w:rsidRPr="009051C1">
        <w:rPr>
          <w:sz w:val="24"/>
          <w:szCs w:val="24"/>
        </w:rPr>
        <w:t xml:space="preserve"> несовершеннолетних, а также родителей, замеченных в употреблении наркотических средств и психотропных веществ, </w:t>
      </w:r>
      <w:r w:rsidRPr="009051C1">
        <w:rPr>
          <w:b/>
          <w:bCs/>
          <w:i/>
          <w:iCs/>
          <w:sz w:val="24"/>
          <w:szCs w:val="24"/>
        </w:rPr>
        <w:t>на персонифицированном учете с причиной постановки - употребление наркотических средств - в территориальной комиссии не состоят.</w:t>
      </w:r>
    </w:p>
    <w:p w:rsidR="009051C1" w:rsidRPr="009051C1" w:rsidRDefault="009051C1" w:rsidP="009051C1">
      <w:pPr>
        <w:pStyle w:val="1f"/>
        <w:spacing w:line="240" w:lineRule="auto"/>
        <w:ind w:firstLine="720"/>
        <w:jc w:val="both"/>
        <w:rPr>
          <w:sz w:val="24"/>
          <w:szCs w:val="24"/>
        </w:rPr>
      </w:pPr>
      <w:r w:rsidRPr="009051C1">
        <w:rPr>
          <w:sz w:val="24"/>
          <w:szCs w:val="24"/>
        </w:rPr>
        <w:t xml:space="preserve">При выявлении случаев потребления несовершеннолетними и родителями (законными представителями) наркотических средств и психотропных веществ, незамедлительно субъектами системы профилактики направляется информация в территориальную комиссию. Принимается решение о постановке несовершеннолетнего и семьи на персонифицированный учёт. Работа с несовершеннолетними и семьями, состоящими на персонифицированном учёте в территориальной комиссии, проводится в соответствии с разработанной индивидуальной программой реабилитации и адаптации и в соответствии с утвержденным алгоритмом межведомственного взаимодействия по выявлению и учету несовершеннолетних, употребляющих наркотические средства, </w:t>
      </w:r>
      <w:proofErr w:type="spellStart"/>
      <w:r w:rsidRPr="009051C1">
        <w:rPr>
          <w:sz w:val="24"/>
          <w:szCs w:val="24"/>
        </w:rPr>
        <w:t>психоактивные</w:t>
      </w:r>
      <w:proofErr w:type="spellEnd"/>
      <w:r w:rsidRPr="009051C1">
        <w:rPr>
          <w:sz w:val="24"/>
          <w:szCs w:val="24"/>
        </w:rPr>
        <w:t xml:space="preserve"> вещества и проведению с ними профилактической работы от 20.08.2020г.</w:t>
      </w:r>
    </w:p>
    <w:p w:rsidR="00C560ED" w:rsidRPr="009051C1" w:rsidRDefault="009051C1" w:rsidP="009051C1">
      <w:pPr>
        <w:pStyle w:val="1f"/>
        <w:spacing w:after="320" w:line="240" w:lineRule="auto"/>
        <w:ind w:firstLine="720"/>
        <w:jc w:val="both"/>
        <w:rPr>
          <w:sz w:val="24"/>
          <w:szCs w:val="24"/>
        </w:rPr>
      </w:pPr>
      <w:r w:rsidRPr="009051C1">
        <w:rPr>
          <w:sz w:val="24"/>
          <w:szCs w:val="24"/>
        </w:rPr>
        <w:t>За истекший период 2023 года в комиссию ни одного административных материала по ст. 6.8, 6.9, ч.2 ст.20.20 не поступало.</w:t>
      </w:r>
    </w:p>
    <w:sectPr w:rsidR="00C560ED" w:rsidRPr="009051C1" w:rsidSect="00E003F4">
      <w:headerReference w:type="even" r:id="rId8"/>
      <w:headerReference w:type="default" r:id="rId9"/>
      <w:footerReference w:type="even" r:id="rId10"/>
      <w:footerReference w:type="default" r:id="rId11"/>
      <w:pgSz w:w="11906" w:h="16838" w:code="9"/>
      <w:pgMar w:top="1134" w:right="567" w:bottom="1134" w:left="1701"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99F" w:rsidRDefault="00A5699F">
      <w:r>
        <w:separator/>
      </w:r>
    </w:p>
    <w:p w:rsidR="00A5699F" w:rsidRDefault="00A5699F"/>
  </w:endnote>
  <w:endnote w:type="continuationSeparator" w:id="0">
    <w:p w:rsidR="00A5699F" w:rsidRDefault="00A5699F">
      <w:r>
        <w:continuationSeparator/>
      </w:r>
    </w:p>
    <w:p w:rsidR="00A5699F" w:rsidRDefault="00A5699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E57921">
    <w:pPr>
      <w:pStyle w:val="a5"/>
      <w:jc w:val="center"/>
    </w:pPr>
    <w:r>
      <w:fldChar w:fldCharType="begin"/>
    </w:r>
    <w:r w:rsidR="00132AF7">
      <w:instrText xml:space="preserve"> PAGE   \* MERGEFORMAT </w:instrText>
    </w:r>
    <w:r>
      <w:fldChar w:fldCharType="separate"/>
    </w:r>
    <w:r w:rsidR="009051C1">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99F" w:rsidRDefault="00A5699F">
      <w:r>
        <w:separator/>
      </w:r>
    </w:p>
    <w:p w:rsidR="00A5699F" w:rsidRDefault="00A5699F"/>
  </w:footnote>
  <w:footnote w:type="continuationSeparator" w:id="0">
    <w:p w:rsidR="00A5699F" w:rsidRDefault="00A5699F">
      <w:r>
        <w:continuationSeparator/>
      </w:r>
    </w:p>
    <w:p w:rsidR="00A5699F" w:rsidRDefault="00A569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E57921">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3">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9"/>
  </w:num>
  <w:num w:numId="4">
    <w:abstractNumId w:val="3"/>
  </w:num>
  <w:num w:numId="5">
    <w:abstractNumId w:val="6"/>
  </w:num>
  <w:num w:numId="6">
    <w:abstractNumId w:val="4"/>
  </w:num>
  <w:num w:numId="7">
    <w:abstractNumId w:val="16"/>
  </w:num>
  <w:num w:numId="8">
    <w:abstractNumId w:val="8"/>
  </w:num>
  <w:num w:numId="9">
    <w:abstractNumId w:val="10"/>
  </w:num>
  <w:num w:numId="10">
    <w:abstractNumId w:val="11"/>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5"/>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479B"/>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2CA5"/>
    <w:rsid w:val="003E3140"/>
    <w:rsid w:val="003E43AB"/>
    <w:rsid w:val="003E4842"/>
    <w:rsid w:val="003E600D"/>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FAE"/>
    <w:rsid w:val="00482087"/>
    <w:rsid w:val="0048438E"/>
    <w:rsid w:val="004863C3"/>
    <w:rsid w:val="00487E49"/>
    <w:rsid w:val="00494032"/>
    <w:rsid w:val="00495CE7"/>
    <w:rsid w:val="00495D7F"/>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479"/>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68ED"/>
    <w:rsid w:val="008F727E"/>
    <w:rsid w:val="00903937"/>
    <w:rsid w:val="009051C1"/>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24EA"/>
    <w:rsid w:val="00974645"/>
    <w:rsid w:val="00980213"/>
    <w:rsid w:val="00982693"/>
    <w:rsid w:val="00983526"/>
    <w:rsid w:val="00984D69"/>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06"/>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699F"/>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57921"/>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9724EA"/>
    <w:pPr>
      <w:widowControl w:val="0"/>
      <w:spacing w:after="160" w:line="257" w:lineRule="auto"/>
    </w:pPr>
    <w:rPr>
      <w:color w:val="000000"/>
      <w:sz w:val="26"/>
      <w:szCs w:val="26"/>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B1FAB-D9FE-42C2-93D7-6834957E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5</cp:revision>
  <cp:lastPrinted>2022-03-04T12:02:00Z</cp:lastPrinted>
  <dcterms:created xsi:type="dcterms:W3CDTF">2022-03-30T08:33:00Z</dcterms:created>
  <dcterms:modified xsi:type="dcterms:W3CDTF">2023-06-20T09:01:00Z</dcterms:modified>
</cp:coreProperties>
</file>