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07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.08.202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 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Перечня комплексных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подлежащих реализации в 202</w:t>
      </w:r>
      <w:r>
        <w:rPr>
          <w:rFonts w:eastAsia="Times New Roman" w:cs="Times New Roman" w:ascii="Times New Roman" w:hAnsi="Times New Roman"/>
          <w:b/>
          <w:bCs/>
          <w:i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от 18.08.2017 года № 393; от 20.07.2020 года № 286),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Перечень комплексных программ Волчанского городского округа, подлежащих реализации в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экономического отдела администрации Волчанского городского округа Фе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доренко Л.А.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городского округа</w:t>
        <w:tab/>
        <w:tab/>
        <w:tab/>
        <w:tab/>
        <w:tab/>
        <w:tab/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И.В.Бородулина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.08.202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№ 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45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КОМПЛЕКСНЫХ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ПОДЛЕЖАЩИХ РЕАЛИЗАЦИИ В 202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"/>
        <w:gridCol w:w="5533"/>
        <w:gridCol w:w="3285"/>
      </w:tblGrid>
      <w:tr>
        <w:trPr/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>
        <w:trPr/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Волчанской городской Думы от 28.08.2008 года № 69</w:t>
            </w:r>
          </w:p>
        </w:tc>
      </w:tr>
      <w:tr>
        <w:trPr/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  <w:tr>
        <w:trPr/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транспортной инфраструктуры Волчанского городского округа на 2019-2030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12.07.2019 года № 244</w:t>
            </w:r>
          </w:p>
        </w:tc>
      </w:tr>
      <w:tr>
        <w:trPr/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14.12.2018 года № 597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НПА – нормативно-правовой акт;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0A4-8F4B-4BF1-A5AD-2374193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LibreOffice/7.1.7.2$Windows_X86_64 LibreOffice_project/c6a4e3954236145e2acb0b65f68614365aeee33f</Application>
  <AppVersion>15.0000</AppVersion>
  <Pages>2</Pages>
  <Words>244</Words>
  <Characters>1704</Characters>
  <CharactersWithSpaces>2115</CharactersWithSpaces>
  <Paragraphs>42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2022-08-15T07:58:20Z</cp:lastPrinted>
  <dcterms:modified xsi:type="dcterms:W3CDTF">2023-08-29T08:08:34Z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