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center"/>
        <w:outlineLvl w:val="0"/>
        <w:rPr>
          <w:rFonts w:cs="Times New Roman" w:cstheme="minorHAnsi"/>
          <w:b/>
          <w:b/>
          <w:sz w:val="28"/>
          <w:szCs w:val="28"/>
        </w:rPr>
      </w:pPr>
      <w:r>
        <w:rPr>
          <w:rFonts w:cs="Times New Roman" w:cstheme="minorHAnsi"/>
          <w:b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both"/>
        <w:rPr>
          <w:rFonts w:cs="Times New Roman" w:cstheme="minorHAnsi"/>
          <w:sz w:val="24"/>
          <w:szCs w:val="24"/>
        </w:rPr>
      </w:pPr>
      <w:r>
        <w:rPr>
          <w:rFonts w:cs="Times New Roman" w:cstheme="minorHAnsi"/>
          <w:sz w:val="24"/>
          <w:szCs w:val="24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both"/>
        <w:rPr>
          <w:i/>
          <w:i/>
          <w:sz w:val="28"/>
          <w:szCs w:val="28"/>
          <w:u w:val="single"/>
        </w:rPr>
      </w:pPr>
      <w:r>
        <w:rPr>
          <w:rFonts w:cs="Times New Roman" w:cstheme="minorHAnsi"/>
          <w:i/>
          <w:sz w:val="28"/>
          <w:szCs w:val="28"/>
          <w:u w:val="single"/>
        </w:rPr>
        <w:t xml:space="preserve">По данным </w:t>
      </w:r>
      <w:r>
        <w:rPr>
          <w:rFonts w:eastAsia="Times New Roman" w:cs="Times New Roman" w:cstheme="minorHAnsi"/>
          <w:i/>
          <w:color w:val="auto"/>
          <w:kern w:val="0"/>
          <w:sz w:val="28"/>
          <w:szCs w:val="28"/>
          <w:u w:val="single"/>
          <w:lang w:val="ru-RU" w:eastAsia="en-US" w:bidi="ar-SA"/>
        </w:rPr>
        <w:t>Свердловскстата</w:t>
      </w:r>
      <w:r>
        <w:rPr>
          <w:i/>
          <w:sz w:val="28"/>
          <w:szCs w:val="28"/>
          <w:u w:val="single"/>
        </w:rPr>
        <w:t>: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right"/>
        <w:rPr>
          <w:rFonts w:cs="Times New Roman" w:cstheme="minorHAnsi"/>
          <w:sz w:val="24"/>
          <w:szCs w:val="24"/>
        </w:rPr>
      </w:pPr>
      <w:r>
        <w:rPr>
          <w:rFonts w:cs="Times New Roman" w:cstheme="minorHAnsi"/>
          <w:sz w:val="24"/>
          <w:szCs w:val="24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right"/>
        <w:rPr>
          <w:sz w:val="28"/>
          <w:szCs w:val="28"/>
        </w:rPr>
      </w:pPr>
      <w:r>
        <w:rPr>
          <w:rFonts w:cs="Times New Roman" w:cstheme="minorHAnsi"/>
          <w:sz w:val="24"/>
          <w:szCs w:val="24"/>
        </w:rPr>
        <w:t>на 01.</w:t>
      </w:r>
      <w:r>
        <w:rPr>
          <w:rFonts w:eastAsia="Times New Roman" w:cs="Times New Roman" w:cstheme="minorHAnsi"/>
          <w:color w:val="auto"/>
          <w:kern w:val="0"/>
          <w:sz w:val="24"/>
          <w:szCs w:val="24"/>
          <w:lang w:val="ru-RU" w:eastAsia="en-US" w:bidi="ar-SA"/>
        </w:rPr>
        <w:t>01</w:t>
      </w:r>
      <w:r>
        <w:rPr>
          <w:rFonts w:cs="Times New Roman" w:cstheme="minorHAnsi"/>
          <w:sz w:val="24"/>
          <w:szCs w:val="24"/>
        </w:rPr>
        <w:t>.202</w:t>
      </w:r>
      <w:r>
        <w:rPr>
          <w:rFonts w:cs="Times New Roman" w:cstheme="minorHAnsi"/>
          <w:sz w:val="24"/>
          <w:szCs w:val="24"/>
          <w:lang w:val="en-US"/>
        </w:rPr>
        <w:t>2</w:t>
      </w:r>
      <w:r>
        <w:rPr>
          <w:rFonts w:cs="Times New Roman" w:cstheme="minorHAnsi"/>
          <w:sz w:val="24"/>
          <w:szCs w:val="24"/>
        </w:rPr>
        <w:t xml:space="preserve"> года</w:t>
      </w:r>
    </w:p>
    <w:tbl>
      <w:tblPr>
        <w:tblW w:w="10164" w:type="dxa"/>
        <w:jc w:val="left"/>
        <w:tblInd w:w="60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1700"/>
        <w:gridCol w:w="1277"/>
        <w:gridCol w:w="1134"/>
        <w:gridCol w:w="280"/>
        <w:gridCol w:w="1565"/>
        <w:gridCol w:w="1273"/>
        <w:gridCol w:w="140"/>
        <w:gridCol w:w="102"/>
        <w:gridCol w:w="2458"/>
        <w:gridCol w:w="234"/>
      </w:tblGrid>
      <w:tr>
        <w:trPr/>
        <w:tc>
          <w:tcPr>
            <w:tcW w:w="43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spacing w:lineRule="auto" w:line="240"/>
              <w:jc w:val="center"/>
              <w:rPr>
                <w:rStyle w:val="CharStyle27"/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Юридические лица</w:t>
            </w:r>
          </w:p>
        </w:tc>
        <w:tc>
          <w:tcPr>
            <w:tcW w:w="55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35"/>
              <w:widowControl w:val="false"/>
              <w:spacing w:lineRule="exact" w:line="235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Предприниматели без образования юридического лица Индивидуальные предприниматели</w:t>
              <w:br/>
              <w:t>(ед.)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20" w:hRule="atLeast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spacing w:lineRule="exact" w:line="230"/>
              <w:jc w:val="center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микро</w:t>
              <w:softHyphen/>
              <w:t>предприятия (ед.)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35"/>
              <w:widowControl w:val="false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малые предприятия (ед.)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35"/>
              <w:widowControl w:val="false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средние предприятия (ед.)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74"/>
              <w:widowControl w:val="false"/>
              <w:spacing w:lineRule="exact" w:line="230"/>
              <w:jc w:val="center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микро</w:t>
              <w:softHyphen/>
              <w:t>предприятия (ед.)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35"/>
              <w:widowControl w:val="false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малые предприятия (ед.)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35"/>
              <w:widowControl w:val="false"/>
              <w:spacing w:lineRule="exact" w:line="226"/>
              <w:ind w:left="-40" w:hanging="0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средние предприятия (ед.)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widowControl w:val="false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widowControl w:val="false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en-US" w:eastAsia="ru-RU" w:bidi="ar-SA"/>
              </w:rPr>
              <w:t>129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widowControl w:val="false"/>
              <w:jc w:val="center"/>
              <w:rPr>
                <w:rFonts w:ascii="Times New Roman" w:hAnsi="Times New Roman" w:eastAsia="Times New Roman" w:cs="Times New Roman" w:eastAsiaTheme="minorHAnsi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en-US" w:eastAsia="ru-RU" w:bidi="ar-SA"/>
              </w:rPr>
              <w:t>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391" w:type="dxa"/>
            <w:gridSpan w:val="4"/>
            <w:tcBorders>
              <w:top w:val="single" w:sz="4" w:space="0" w:color="000000"/>
            </w:tcBorders>
          </w:tcPr>
          <w:p>
            <w:pPr>
              <w:pStyle w:val="Style92"/>
              <w:widowControl w:val="false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0"/>
            </w:tcBorders>
          </w:tcPr>
          <w:p>
            <w:pPr>
              <w:pStyle w:val="Style92"/>
              <w:widowControl w:val="false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</w:tcBorders>
          </w:tcPr>
          <w:p>
            <w:pPr>
              <w:pStyle w:val="Style92"/>
              <w:widowControl w:val="false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" w:type="dxa"/>
            <w:tcBorders>
              <w:top w:val="single" w:sz="4" w:space="0" w:color="000000"/>
            </w:tcBorders>
          </w:tcPr>
          <w:p>
            <w:pPr>
              <w:pStyle w:val="Style92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</w:tcBorders>
          </w:tcPr>
          <w:p>
            <w:pPr>
              <w:pStyle w:val="Style92"/>
              <w:widowControl w:val="false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391" w:type="dxa"/>
            <w:gridSpan w:val="4"/>
            <w:tcBorders/>
          </w:tcPr>
          <w:p>
            <w:pPr>
              <w:pStyle w:val="Style92"/>
              <w:widowControl w:val="false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65" w:type="dxa"/>
            <w:tcBorders/>
          </w:tcPr>
          <w:p>
            <w:pPr>
              <w:pStyle w:val="Style92"/>
              <w:widowControl w:val="false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3" w:type="dxa"/>
            <w:gridSpan w:val="2"/>
            <w:tcBorders/>
          </w:tcPr>
          <w:p>
            <w:pPr>
              <w:pStyle w:val="Style92"/>
              <w:widowControl w:val="false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" w:type="dxa"/>
            <w:tcBorders/>
          </w:tcPr>
          <w:p>
            <w:pPr>
              <w:pStyle w:val="Style92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/>
          </w:tcPr>
          <w:p>
            <w:pPr>
              <w:pStyle w:val="Style92"/>
              <w:widowControl w:val="false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391" w:type="dxa"/>
            <w:gridSpan w:val="4"/>
            <w:tcBorders>
              <w:bottom w:val="single" w:sz="4" w:space="0" w:color="000000"/>
            </w:tcBorders>
          </w:tcPr>
          <w:p>
            <w:pPr>
              <w:pStyle w:val="Style92"/>
              <w:widowControl w:val="false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>
            <w:pPr>
              <w:pStyle w:val="Style92"/>
              <w:widowControl w:val="false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>
            <w:pPr>
              <w:pStyle w:val="Style92"/>
              <w:widowControl w:val="false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" w:type="dxa"/>
            <w:tcBorders>
              <w:bottom w:val="single" w:sz="4" w:space="0" w:color="000000"/>
            </w:tcBorders>
          </w:tcPr>
          <w:p>
            <w:pPr>
              <w:pStyle w:val="Style92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2" w:type="dxa"/>
            <w:gridSpan w:val="2"/>
            <w:tcBorders>
              <w:bottom w:val="single" w:sz="4" w:space="0" w:color="000000"/>
            </w:tcBorders>
          </w:tcPr>
          <w:p>
            <w:pPr>
              <w:pStyle w:val="Style92"/>
              <w:widowControl w:val="false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9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2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 разрезе видов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экономической деятельности: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Resultrowcount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widowControl w:val="false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CharStyle27"/>
                <w:rFonts w:eastAsia="Times New Roman" w:cs="" w:cstheme="minorBidi" w:eastAsiaTheme="minorHAnsi"/>
                <w:color w:val="auto"/>
                <w:kern w:val="0"/>
                <w:lang w:val="ru-RU" w:eastAsia="ru-RU" w:bidi="ar-SA"/>
              </w:rPr>
              <w:t>Организации, включая юридические лица, филиалы и представительства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widowControl w:val="false"/>
              <w:jc w:val="center"/>
              <w:rPr/>
            </w:pPr>
            <w:r>
              <w:rPr>
                <w:rStyle w:val="CharStyle27"/>
                <w:sz w:val="24"/>
                <w:szCs w:val="24"/>
              </w:rPr>
              <w:t>Индивидуальные предприниматели</w:t>
            </w:r>
            <w:r>
              <w:rPr>
                <w:rStyle w:val="Resultrowcountvalue2"/>
                <w:color w:val="000000"/>
                <w:sz w:val="24"/>
                <w:szCs w:val="24"/>
              </w:rPr>
              <w:t>, включая глав крестьянских (фермерских) хозяйств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widowControl w:val="false"/>
              <w:jc w:val="center"/>
              <w:rPr>
                <w:rFonts w:ascii="Times New Roman" w:hAnsi="Times New Roman" w:eastAsia="Times New Roman" w:cs="Times New Roman" w:eastAsiaTheme="minorHAnsi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8"/>
                <w:szCs w:val="28"/>
                <w:lang w:val="en-US" w:eastAsia="ru-RU" w:bidi="ar-SA"/>
              </w:rPr>
              <w:t>64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widowControl w:val="false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8"/>
                <w:szCs w:val="28"/>
                <w:lang w:val="en-US" w:eastAsia="ru-RU" w:bidi="ar-SA"/>
              </w:rPr>
              <w:t>129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1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А </w:t>
            </w:r>
            <w:r>
              <w:rPr>
                <w:rFonts w:cs="Times New Roman"/>
                <w:sz w:val="24"/>
                <w:szCs w:val="24"/>
              </w:rPr>
              <w:t>СЕЛЬСКОЕ, ЛЕСНОЕ ХОЗЯЙСТВО, ОХОТА, РЫБОЛОВСТВО И РЫБОВОДСТВО (01- 03.22.9)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3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Resultrowcountvalue2"/>
                <w:rFonts w:eastAsia="Times New Roman" w:cs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4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растениеводство и животноводство, охота и представление соответствующих услуг в этих областях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лесоводство и лесозаготовки</w:t>
            </w:r>
          </w:p>
        </w:tc>
        <w:tc>
          <w:tcPr>
            <w:tcW w:w="31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7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В </w:t>
            </w:r>
            <w:r>
              <w:rPr>
                <w:rFonts w:cs="Times New Roman"/>
                <w:sz w:val="24"/>
                <w:szCs w:val="24"/>
              </w:rPr>
              <w:t>ДОБЫЧА ПОЛЕЗНЫХ ИСКОПАЕМЫХ</w:t>
            </w:r>
          </w:p>
          <w:p>
            <w:pPr>
              <w:pStyle w:val="Style92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(05-09.90)</w:t>
            </w:r>
          </w:p>
        </w:tc>
        <w:tc>
          <w:tcPr>
            <w:tcW w:w="31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С </w:t>
            </w:r>
            <w:r>
              <w:rPr>
                <w:rFonts w:cs="Times New Roman"/>
                <w:sz w:val="24"/>
                <w:szCs w:val="24"/>
              </w:rPr>
              <w:t>ОБРАБАТЫВАЮЩИЕ ПРОИЗВОДСТВА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(10-33.20)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производство одежды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1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7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производство прочей неметаллической минеральной продукции</w:t>
            </w:r>
          </w:p>
        </w:tc>
        <w:tc>
          <w:tcPr>
            <w:tcW w:w="31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7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производство металлургическое</w:t>
            </w:r>
          </w:p>
        </w:tc>
        <w:tc>
          <w:tcPr>
            <w:tcW w:w="31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7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производство готовых металлических изделий, кроме машин и оборудования</w:t>
            </w:r>
          </w:p>
        </w:tc>
        <w:tc>
          <w:tcPr>
            <w:tcW w:w="31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7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производство прочих транспортных средств и оборудования</w:t>
            </w:r>
          </w:p>
        </w:tc>
        <w:tc>
          <w:tcPr>
            <w:tcW w:w="31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7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ремонт и монтаж машин и оборудования</w:t>
            </w:r>
          </w:p>
        </w:tc>
        <w:tc>
          <w:tcPr>
            <w:tcW w:w="31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7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(35-</w:t>
            </w:r>
            <w:r>
              <w:rPr>
                <w:rFonts w:cs="Times New Roman"/>
                <w:sz w:val="24"/>
                <w:szCs w:val="24"/>
              </w:rPr>
              <w:t xml:space="preserve"> 35.30.6)</w:t>
            </w:r>
          </w:p>
        </w:tc>
        <w:tc>
          <w:tcPr>
            <w:tcW w:w="31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7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Е </w:t>
            </w:r>
            <w:r>
              <w:rPr>
                <w:rFonts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(36-39)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Раздел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F </w:t>
            </w:r>
            <w:r>
              <w:rPr>
                <w:rFonts w:cs="Times New Roman"/>
                <w:sz w:val="24"/>
                <w:szCs w:val="24"/>
              </w:rPr>
              <w:t>СТРОИТЕЛЬСТВО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(41-</w:t>
            </w:r>
            <w:r>
              <w:rPr>
                <w:rFonts w:cs="Times New Roman"/>
                <w:sz w:val="24"/>
                <w:szCs w:val="24"/>
              </w:rPr>
              <w:t xml:space="preserve"> 43.99.9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строительство зданий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работы строительные специализированные</w:t>
            </w:r>
          </w:p>
        </w:tc>
        <w:tc>
          <w:tcPr>
            <w:tcW w:w="31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7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(45-</w:t>
            </w:r>
            <w:r>
              <w:rPr>
                <w:rFonts w:cs="Times New Roman"/>
                <w:sz w:val="24"/>
                <w:szCs w:val="24"/>
              </w:rPr>
              <w:t xml:space="preserve"> 47.99.5)</w:t>
            </w:r>
          </w:p>
        </w:tc>
        <w:tc>
          <w:tcPr>
            <w:tcW w:w="31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7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63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Н </w:t>
            </w:r>
            <w:r>
              <w:rPr>
                <w:rFonts w:cs="Times New Roman"/>
                <w:sz w:val="24"/>
                <w:szCs w:val="24"/>
              </w:rPr>
              <w:t>ТРАНСПОРТИРОВКА И ХРАНЕНИЕ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(49-</w:t>
            </w:r>
            <w:r>
              <w:rPr>
                <w:rFonts w:cs="Times New Roman"/>
                <w:sz w:val="24"/>
                <w:szCs w:val="24"/>
              </w:rPr>
              <w:t xml:space="preserve"> 53.20.39)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(55-56.30)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В ОБЛАСТИ ИНФОРМАЦИИ И СВЯЗИ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(58-</w:t>
            </w:r>
            <w:r>
              <w:rPr>
                <w:rFonts w:cs="Times New Roman"/>
                <w:sz w:val="24"/>
                <w:szCs w:val="24"/>
              </w:rPr>
              <w:t xml:space="preserve"> 63.99.2)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К </w:t>
            </w:r>
            <w:r>
              <w:rPr>
                <w:rFonts w:cs="Times New Roman"/>
                <w:sz w:val="24"/>
                <w:szCs w:val="24"/>
              </w:rPr>
              <w:t>ДЕЯТЕЛЬНОСТЬ ФИНАНСОВАЯ И СТРАХОВАЯ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(64-</w:t>
            </w:r>
            <w:r>
              <w:rPr>
                <w:rFonts w:cs="Times New Roman"/>
                <w:sz w:val="24"/>
                <w:szCs w:val="24"/>
              </w:rPr>
              <w:t xml:space="preserve"> 66.30.9)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(68-</w:t>
            </w:r>
            <w:r>
              <w:rPr>
                <w:rFonts w:cs="Times New Roman"/>
                <w:sz w:val="24"/>
                <w:szCs w:val="24"/>
              </w:rPr>
              <w:t xml:space="preserve"> 68.32.3)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М </w:t>
            </w:r>
            <w:r>
              <w:rPr>
                <w:rFonts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(69-</w:t>
            </w:r>
            <w:r>
              <w:rPr>
                <w:rFonts w:cs="Times New Roman"/>
                <w:sz w:val="24"/>
                <w:szCs w:val="24"/>
              </w:rPr>
              <w:t xml:space="preserve"> 75.00.2)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Д</w:t>
            </w:r>
            <w:r>
              <w:rPr>
                <w:rFonts w:cs="Times New Roman"/>
                <w:sz w:val="24"/>
                <w:szCs w:val="24"/>
              </w:rPr>
              <w:t>ЕЯТЕЛЬНОСТЬ АДМИНИСТРАТИВНАЯ И СОПУТСТВУЮЩИЕ ДОПОЛНИТЕЛЬНЫЕ УСЛУГИ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Resultrowcountvalue2"/>
                <w:color w:val="000000"/>
                <w:sz w:val="24"/>
                <w:szCs w:val="24"/>
              </w:rPr>
              <w:t>(77-82.99)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О </w:t>
            </w:r>
            <w:r>
              <w:rPr>
                <w:rFonts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(84-</w:t>
            </w:r>
            <w:r>
              <w:rPr>
                <w:rFonts w:cs="Times New Roman"/>
                <w:sz w:val="24"/>
                <w:szCs w:val="24"/>
              </w:rPr>
              <w:t xml:space="preserve"> 84.3)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628" w:hRule="atLeast"/>
        </w:trPr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Раздел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P </w:t>
            </w:r>
            <w:r>
              <w:rPr>
                <w:rFonts w:cs="Times New Roman"/>
                <w:sz w:val="24"/>
                <w:szCs w:val="24"/>
              </w:rPr>
              <w:t>ОБРАЗОВАНИЕ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  <w:lang w:val="en-US"/>
              </w:rPr>
              <w:t>(85-</w:t>
            </w:r>
            <w:r>
              <w:rPr>
                <w:rFonts w:cs="Times New Roman"/>
                <w:sz w:val="24"/>
                <w:szCs w:val="24"/>
              </w:rPr>
              <w:t xml:space="preserve"> 85.42.9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jc w:val="center"/>
              <w:rPr>
                <w:rFonts w:ascii="Times New Roman" w:hAnsi="Times New Roman" w:eastAsia="Times New Roman" w:cs="Times New Roman" w:asciiTheme="minorHAnsi" w:eastAsiaTheme="minorHAnsi" w:hAnsi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(86-88</w:t>
            </w:r>
            <w:r>
              <w:rPr>
                <w:rStyle w:val="Resultrowcountvalue2"/>
                <w:color w:val="000000"/>
                <w:sz w:val="24"/>
                <w:szCs w:val="24"/>
              </w:rPr>
              <w:t>.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(90-</w:t>
            </w:r>
            <w:r>
              <w:rPr>
                <w:rFonts w:cs="Times New Roman"/>
                <w:sz w:val="24"/>
                <w:szCs w:val="24"/>
              </w:rPr>
              <w:t xml:space="preserve"> 93.29.9</w:t>
            </w:r>
            <w:r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ПРЕДОСТАВЛЕНИЕ ПРОЧИХ ВИДОВ УСЛУГ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(94-</w:t>
            </w:r>
            <w:r>
              <w:rPr>
                <w:rFonts w:cs="Times New Roman"/>
                <w:sz w:val="24"/>
                <w:szCs w:val="24"/>
              </w:rPr>
              <w:t xml:space="preserve"> 96.09)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Т </w:t>
            </w:r>
            <w:r>
              <w:rPr>
                <w:rFonts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(97-98.2)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Resultrowcountvalue2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Style w:val="Resultrowcountvalue2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Resultrowcountvalue2"/>
                <w:color w:val="000000"/>
                <w:sz w:val="24"/>
                <w:szCs w:val="24"/>
              </w:rPr>
              <w:t>(99)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92"/>
              <w:widowControl w:val="false"/>
              <w:spacing w:lineRule="auto" w:line="240" w:before="0" w:after="0"/>
              <w:jc w:val="center"/>
              <w:rPr>
                <w:rStyle w:val="Resultrowcountvalue2"/>
                <w:color w:val="000000"/>
                <w:sz w:val="24"/>
                <w:szCs w:val="24"/>
              </w:rPr>
            </w:pPr>
            <w:r>
              <w:rPr>
                <w:rStyle w:val="Resultrowcountvalue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both"/>
        <w:rPr>
          <w:rFonts w:cs="Times New Roman" w:cstheme="minorHAnsi"/>
          <w:sz w:val="28"/>
          <w:szCs w:val="28"/>
        </w:rPr>
      </w:pPr>
      <w:r>
        <w:rPr>
          <w:rFonts w:cs="Times New Roman" w:cstheme="minorHAnsi"/>
          <w:sz w:val="28"/>
          <w:szCs w:val="28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709" w:hanging="0"/>
        <w:contextualSpacing/>
        <w:jc w:val="both"/>
        <w:rPr>
          <w:rFonts w:cs="Times New Roman" w:cstheme="minorHAnsi"/>
          <w:sz w:val="28"/>
          <w:szCs w:val="28"/>
        </w:rPr>
      </w:pPr>
      <w:r>
        <w:rPr>
          <w:rFonts w:cs="Times New Roman" w:cstheme="minorHAnsi"/>
          <w:sz w:val="28"/>
          <w:szCs w:val="28"/>
        </w:rPr>
      </w:r>
    </w:p>
    <w:p>
      <w:pPr>
        <w:pStyle w:val="Normal"/>
        <w:spacing w:before="0" w:after="200"/>
        <w:rPr>
          <w:rFonts w:cs="Times New Roman" w:cstheme="minorHAnsi"/>
          <w:i/>
          <w:i/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4f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dd290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493eaf"/>
    <w:pPr>
      <w:keepNext w:val="true"/>
      <w:keepLines/>
      <w:spacing w:before="200" w:after="0"/>
      <w:outlineLvl w:val="1"/>
    </w:pPr>
    <w:rPr>
      <w:rFonts w:ascii="Arial" w:hAnsi="Arial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63a90"/>
    <w:rPr>
      <w:b/>
      <w:bCs/>
    </w:rPr>
  </w:style>
  <w:style w:type="character" w:styleId="Style12">
    <w:name w:val="Интернет-ссылка"/>
    <w:basedOn w:val="DefaultParagraphFont"/>
    <w:uiPriority w:val="99"/>
    <w:unhideWhenUsed/>
    <w:rsid w:val="00b63a90"/>
    <w:rPr>
      <w:strike w:val="false"/>
      <w:dstrike w:val="false"/>
      <w:color w:val="1370B1"/>
      <w:u w:val="none"/>
      <w:effect w:val="non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663190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dd290c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93eaf"/>
    <w:rPr>
      <w:rFonts w:ascii="Arial" w:hAnsi="Arial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087c5b"/>
    <w:rPr>
      <w:color w:val="800080" w:themeColor="followedHyperlink"/>
      <w:u w:val="single"/>
    </w:rPr>
  </w:style>
  <w:style w:type="character" w:styleId="CharStyle27" w:customStyle="1">
    <w:name w:val="CharStyle27"/>
    <w:basedOn w:val="DefaultParagraphFont"/>
    <w:qFormat/>
    <w:rsid w:val="00087c5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z w:val="20"/>
      <w:szCs w:val="20"/>
    </w:rPr>
  </w:style>
  <w:style w:type="character" w:styleId="Resultrowcountvalue2" w:customStyle="1">
    <w:name w:val="result-row-count-value2"/>
    <w:basedOn w:val="DefaultParagraphFont"/>
    <w:qFormat/>
    <w:rsid w:val="00087c5b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631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19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666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aaieiaie1" w:customStyle="1">
    <w:name w:val="caaieiaie 1"/>
    <w:basedOn w:val="Normal"/>
    <w:next w:val="Normal"/>
    <w:qFormat/>
    <w:rsid w:val="00dd290c"/>
    <w:pPr>
      <w:keepNext w:val="true"/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92" w:customStyle="1">
    <w:name w:val="Style92"/>
    <w:basedOn w:val="Normal"/>
    <w:qFormat/>
    <w:rsid w:val="00087c5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74" w:customStyle="1">
    <w:name w:val="Style74"/>
    <w:basedOn w:val="Normal"/>
    <w:qFormat/>
    <w:rsid w:val="00087c5b"/>
    <w:pPr>
      <w:spacing w:lineRule="exact" w:line="25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335" w:customStyle="1">
    <w:name w:val="Style335"/>
    <w:basedOn w:val="Normal"/>
    <w:qFormat/>
    <w:rsid w:val="00087c5b"/>
    <w:pPr>
      <w:spacing w:lineRule="exact" w:line="230" w:before="0" w:after="0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261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61AA4-690B-4AE7-96A4-A4811873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Application>LibreOffice/7.1.7.2$Windows_X86_64 LibreOffice_project/c6a4e3954236145e2acb0b65f68614365aeee33f</Application>
  <AppVersion>15.0000</AppVersion>
  <Pages>3</Pages>
  <Words>416</Words>
  <Characters>2632</Characters>
  <CharactersWithSpaces>2909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2018-06-28T10:53:00Z</dcterms:created>
  <dc:creator>Татьяна Владимировна</dc:creator>
  <dc:description/>
  <dc:language>ru-RU</dc:language>
  <cp:lastModifiedBy/>
  <cp:lastPrinted>2020-10-21T13:13:40Z</cp:lastPrinted>
  <dcterms:modified xsi:type="dcterms:W3CDTF">2022-04-14T11:21:15Z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