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ind w:firstLine="567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1. Снижение неформальной занятости</w:t>
      </w:r>
    </w:p>
    <w:p>
      <w:pPr>
        <w:pStyle w:val="Normal"/>
        <w:overflowPunct w:val="true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 целью легализации трудовых отношений на территории Волчанского городского округа действует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Межведомственная рабочая группа по снижению неформальной занятости, легализации заработной платы и повышению собираемости страховых взносов во внебюджетные фонды, а также реализации мер, направленных на сохранение и развитие занятости граждан предпенсионного возраста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Заседания рабочей группы проводятся ежемесячно.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2019 году, рабочей группой проведено 8 выездных мероприятий, в ходе которых выявлено 3 хозяйствующих субъекта, имеющих неформальные трудовые отношения с работниками. 5 человек выявлены без государственной регистрации физического лица в качестве индивидуального предпринимателя. Численность выявленных работников, составила 39 человек, из них со всеми работниками заключены трудовые договоры и оформлена регистрация деятельности в качестве индивидуального предпринимателя. Контрольный показатель, численности экономически активных лиц, которых необходимо было легализовать в ВГО в течение 2019 года, выполнен на 92,9 %. (контрольный показатель 2019 год - 42 человека).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2020 году проведено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3 </w:t>
      </w:r>
      <w:r>
        <w:rPr>
          <w:rFonts w:cs="Times New Roman" w:ascii="Times New Roman" w:hAnsi="Times New Roman"/>
          <w:sz w:val="28"/>
          <w:szCs w:val="28"/>
          <w:lang w:val="ru-RU"/>
        </w:rPr>
        <w:t>заседания комиссии, численность выявленных работников — 18 человек у 15 хозяйствующих субъектов, в том числе — 14 индивидуальных предпринимателей.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 01.08.2021 года — официально оформлены 23 человека у 16 хозяйствующих субъектов, в том числе — 15 индивидуальных предпринимателей. Проведено 4 заседания рабочей группы.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Задолженность по заработной плате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Вопросы своевременной выплаты заработной платы находятся на постоянном контроле в администрации Волчанского городского округа.</w:t>
      </w:r>
    </w:p>
    <w:p>
      <w:pPr>
        <w:pStyle w:val="5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 состоянию на 01.0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.202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года </w:t>
      </w:r>
      <w:r>
        <w:rPr>
          <w:rFonts w:cs="Times New Roman" w:ascii="Times New Roman" w:hAnsi="Times New Roman"/>
          <w:b/>
          <w:color w:val="333333"/>
          <w:sz w:val="28"/>
          <w:szCs w:val="28"/>
        </w:rPr>
        <w:t>у предприятий и организаций Волчанского городского округа, отсутствует просроченная задолженность по заработной плате.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color w:val="20202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02020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b/>
          <w:color w:val="202020"/>
          <w:sz w:val="28"/>
          <w:szCs w:val="28"/>
          <w:shd w:fill="FFFFFF" w:val="clear"/>
        </w:rPr>
        <w:t>. Применение налога на профессиональный доход (налог на самозанятых)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1 января 2020 года Свердловская область вошла в число субъектов, которые начали применение налога на профессиональный доход (налог на самозанятых), всего в эксперименте участвуют 23 региона. </w:t>
      </w:r>
      <w:r>
        <w:rPr>
          <w:rFonts w:cs="Times New Roman" w:ascii="Times New Roman" w:hAnsi="Times New Roman"/>
          <w:sz w:val="28"/>
          <w:szCs w:val="28"/>
        </w:rPr>
        <w:t>Налог на профессиональный доход можно применять только в экспериментальных регионах.</w:t>
      </w:r>
    </w:p>
    <w:p>
      <w:pPr>
        <w:pStyle w:val="Paragraph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Налог на профессиональный доход — это не дополнительный налог, а новый специальный налоговый режим. Переход на него осуществляется добровольно. </w:t>
      </w:r>
    </w:p>
    <w:p>
      <w:pPr>
        <w:pStyle w:val="Paragraph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Этот налог могут платить физлица и индивидуальные предприниматели, которые ведут деятельность в экспериментальных регионах и следующим требованиям: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У них нет наемных работников с трудовыми договорами. С гражданско-правовыми можно.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Они работают сами: оказывают услуги или продают что-то сделанное своими руками. Например, делают ремонт, ведут бухучет, сдают квартиру или продают пледы, которые сами связали. Есть исключения, когда доход не может облагаться таким налогом, например, нельзя заниматься перепродажей товаров.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Сумма дохода нарастающим итогом в течение одного года </w:t>
      </w:r>
      <w:r>
        <w:rPr>
          <w:rFonts w:cs="Times New Roman" w:ascii="Times New Roman" w:hAnsi="Times New Roman"/>
          <w:color w:val="auto"/>
          <w:sz w:val="28"/>
          <w:szCs w:val="28"/>
        </w:rPr>
        <w:t>не превышает 2,4 млн. рублей.</w:t>
      </w:r>
    </w:p>
    <w:p>
      <w:pPr>
        <w:pStyle w:val="Paragraph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все условия соблюдаются, можно зарегистрироваться в приложении «Мой налог» и применять спецрежим.</w:t>
      </w:r>
    </w:p>
    <w:p>
      <w:pPr>
        <w:pStyle w:val="Paragraph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Налоговая ставка зависит от того, кто перечислил деньги плательщику налога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4% - при расчетах с физлицами;</w:t>
      </w:r>
    </w:p>
    <w:p>
      <w:pPr>
        <w:pStyle w:val="Normal"/>
        <w:numPr>
          <w:ilvl w:val="0"/>
          <w:numId w:val="2"/>
        </w:numPr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6% - при расчетах с ИП и организациями.</w:t>
      </w:r>
    </w:p>
    <w:p>
      <w:pPr>
        <w:pStyle w:val="Paragraph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 не нужно оформлять документы для регистрации, покупать онлайн-кассу и сдавать декларации. А еще нет фиксированных взносов, хотя и трудового стажа тоже нет. Общение с налоговой инспекцией - через интернет, а о суммах начисленных налогов уведомляют заранее. Ничего не нужно считать самим, а заплатить можно в один клик из приложения «Мой налог».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Волчанском городском округе в </w:t>
      </w:r>
      <w:r>
        <w:rPr>
          <w:rFonts w:eastAsia="Arial Unicode MS" w:cs="Times New Roman" w:ascii="Times New Roman" w:hAnsi="Times New Roman"/>
          <w:i/>
          <w:color w:val="000000"/>
          <w:sz w:val="28"/>
          <w:szCs w:val="28"/>
          <w:lang w:eastAsia="ru-RU"/>
        </w:rPr>
        <w:t>2020</w:t>
      </w:r>
      <w:r>
        <w:rPr>
          <w:rFonts w:cs="Times New Roman" w:ascii="Times New Roman" w:hAnsi="Times New Roman"/>
          <w:i/>
          <w:sz w:val="28"/>
          <w:szCs w:val="28"/>
        </w:rPr>
        <w:t xml:space="preserve"> в качестве самозанятых зарегистрировались </w:t>
      </w:r>
      <w:r>
        <w:rPr>
          <w:rFonts w:eastAsia="Arial Unicode MS" w:cs="Times New Roman" w:ascii="Times New Roman" w:hAnsi="Times New Roman"/>
          <w:i/>
          <w:color w:val="000000"/>
          <w:sz w:val="28"/>
          <w:szCs w:val="28"/>
          <w:lang w:eastAsia="ru-RU"/>
        </w:rPr>
        <w:t>46</w:t>
      </w:r>
      <w:r>
        <w:rPr>
          <w:rFonts w:cs="Times New Roman" w:ascii="Times New Roman" w:hAnsi="Times New Roman"/>
          <w:i/>
          <w:sz w:val="28"/>
          <w:szCs w:val="28"/>
        </w:rPr>
        <w:t xml:space="preserve"> человек. </w:t>
      </w:r>
      <w:r>
        <w:rPr>
          <w:rFonts w:cs="Times New Roman" w:ascii="Times New Roman" w:hAnsi="Times New Roman"/>
          <w:i/>
          <w:sz w:val="28"/>
          <w:szCs w:val="28"/>
        </w:rPr>
        <w:t>Количество самозанятых на 01.08.2021 года — 132 человека нарастающим итогом.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6f0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922b0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922b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7922b0"/>
    <w:pPr>
      <w:spacing w:beforeAutospacing="1" w:afterAutospacing="1"/>
    </w:pPr>
    <w:rPr>
      <w:rFonts w:ascii="Times New Roman" w:hAnsi="Times New Roman" w:eastAsia="Times New Roman"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LibreOffice/6.4.5.2$Windows_X86_64 LibreOffice_project/a726b36747cf2001e06b58ad5db1aa3a9a1872d6</Application>
  <Pages>2</Pages>
  <Words>474</Words>
  <Characters>3174</Characters>
  <CharactersWithSpaces>3629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2020-02-12T04:26:00Z</dcterms:created>
  <dc:creator>Экономический отдел</dc:creator>
  <dc:description/>
  <dc:language>ru-RU</dc:language>
  <cp:lastModifiedBy/>
  <dcterms:modified xsi:type="dcterms:W3CDTF">2021-08-30T16:45:02Z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