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РЕАЛИЗАЦИИ МУНИЦИПАЛЬНОЙ ПРОГРАММЫ</w:t>
      </w:r>
    </w:p>
    <w:p>
      <w:pPr>
        <w:pStyle w:val="Normal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«Повышение эффективности управления муниципальной собственностью Волчанского городского округа до 2026 года» 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ДОСТИЖЕНИЕ ЦЕЛЕВЫХ ПОКАЗАТЕЛЕЙ МУНИЦИПАЛЬНОЙ ПРОГРАММЫ</w:t>
      </w:r>
    </w:p>
    <w:p>
      <w:pPr>
        <w:pStyle w:val="Normal"/>
        <w:spacing w:before="0" w:after="0"/>
        <w:contextualSpacing/>
        <w:jc w:val="center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«Повышение эффективности управления муниципальной собственностью Волчанского городского округа до 2026 года» 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ЗА 2022 год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898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1078"/>
        <w:gridCol w:w="2161"/>
        <w:gridCol w:w="22"/>
        <w:gridCol w:w="1275"/>
        <w:gridCol w:w="24"/>
        <w:gridCol w:w="970"/>
        <w:gridCol w:w="849"/>
        <w:gridCol w:w="284"/>
        <w:gridCol w:w="1133"/>
        <w:gridCol w:w="23"/>
        <w:gridCol w:w="2078"/>
      </w:tblGrid>
      <w:tr>
        <w:trPr>
          <w:trHeight w:val="800" w:hRule="atLeast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№ 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п/п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Цели, задачи и </w:t>
              <w:br/>
              <w:t xml:space="preserve">    целевые     </w:t>
              <w:br/>
              <w:t xml:space="preserve">   показатели</w:t>
            </w:r>
          </w:p>
        </w:tc>
        <w:tc>
          <w:tcPr>
            <w:tcW w:w="13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Единица </w:t>
              <w:br/>
              <w:t>измерения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Значение </w:t>
              <w:br/>
              <w:t xml:space="preserve"> целевого </w:t>
              <w:br/>
              <w:t>показателя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Процент  </w:t>
              <w:br/>
              <w:t>выполнения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Причины </w:t>
              <w:br/>
              <w:t xml:space="preserve">отклонения   </w:t>
              <w:br/>
              <w:t xml:space="preserve">от      </w:t>
              <w:br/>
              <w:t xml:space="preserve">планового    </w:t>
              <w:br/>
              <w:t>значения</w:t>
            </w:r>
          </w:p>
        </w:tc>
      </w:tr>
      <w:tr>
        <w:trPr>
          <w:trHeight w:val="600" w:hRule="atLeast"/>
        </w:trPr>
        <w:tc>
          <w:tcPr>
            <w:tcW w:w="10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1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2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план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факт</w:t>
            </w:r>
          </w:p>
        </w:tc>
        <w:tc>
          <w:tcPr>
            <w:tcW w:w="1440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0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81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ПОДПРОГРАММА 1 «ПРОГРАММА УПРАВЛЕНИЯ МУНИЦИПАЛЬНОЙ СОБСТВЕННОСТЬЮ ВОЛЧАНСКОГО ГОРОДСКОГО ОКРУГА   И ПРИВАТИЗАЦИИ МУНИЦИПАЛЬНОГО ИМУЩЕСТВА ВОЛЧАНСКОГО ГОРОДСКОГО ОКРУГА»</w:t>
            </w:r>
          </w:p>
        </w:tc>
      </w:tr>
      <w:tr>
        <w:trPr/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1.</w:t>
            </w:r>
          </w:p>
        </w:tc>
        <w:tc>
          <w:tcPr>
            <w:tcW w:w="881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Цель 1. ОБЕСПЕЧЕНИЕ ДОХОДОВ МЕСТНОГО БЮДЖЕТА ОТ ИСПОЛЬЗОВАНИЯ И ПРИВАТИЗАЦИИ МУНИЦИПАЛЬНОГО ИМУЩЕСТВА</w:t>
            </w:r>
          </w:p>
        </w:tc>
      </w:tr>
      <w:tr>
        <w:trPr/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1.1.</w:t>
            </w:r>
          </w:p>
        </w:tc>
        <w:tc>
          <w:tcPr>
            <w:tcW w:w="881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Задача 1. ОБЕСПЕЧЕНИЕ ПОЛНОТЫ И СВОЕВРЕМЕННОСТИ ПОСТУПЛЕНИЙ В МЕСТНЫЙ БЮДЖЕТ ПО ЗАКРЕПЛЕННЫМ ЗА КОМИТЕТОМ ПО УПРАВЛЕНИЮ ИМУЩЕСТВОМ ВОЛЧАНСКОГО ГОРОДСКОГО ОКРУГА   ИСТОЧНИКАМ ДОХОДОВ МЕСТНОГО БЮДЖЕТА</w:t>
            </w:r>
          </w:p>
        </w:tc>
      </w:tr>
      <w:tr>
        <w:trPr>
          <w:trHeight w:val="400" w:hRule="atLeast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1.1.1.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Целевой показатель 1.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Количество проведенных торгов и конкурсов муниципального имущества Волчанского городского округа</w:t>
            </w:r>
          </w:p>
        </w:tc>
        <w:tc>
          <w:tcPr>
            <w:tcW w:w="13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единиц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881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Цель 2. ФОРМИРОВАНИЕ ЗЕМЕЛЬНЫХ УЧАСТКОВ ДЛЯ ПРЕДОСТАВЛЕНИЯ ПОД СТРОИТЕЛЬСТВО, В ТОМ ЧИСЛЕ ОБЕСПЕЧЕНИЕ ЛЬГОТНЫХ КАТЕГОРИЙ ГРАЖДАН ЗЕМЕЛЬНЫМИ УЧАСТКАМИ</w:t>
            </w:r>
          </w:p>
        </w:tc>
      </w:tr>
      <w:tr>
        <w:trPr/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2.1.</w:t>
            </w:r>
          </w:p>
        </w:tc>
        <w:tc>
          <w:tcPr>
            <w:tcW w:w="881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Задача 2. ПРОВЕДЕНИЕ ОЦЕНКИ, КАДАСТРОВЫХ  РАБОТ С ПОСЛЕДУЮЩЕЙ ПОСТАНОВКОЙ ЗЕМЕЛЬНЫХ УЧАСТКОВ НА ГОСУДАРСТВЕННЫЙ КАДАСТРОВЫЙ УЧЕТ</w:t>
            </w:r>
          </w:p>
        </w:tc>
      </w:tr>
      <w:tr>
        <w:trPr>
          <w:trHeight w:val="400" w:hRule="atLeast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2.1.1.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Целевой показатель 2.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Количество земельных участков, предоставленных однократно бесплатно</w:t>
            </w:r>
          </w:p>
        </w:tc>
        <w:tc>
          <w:tcPr>
            <w:tcW w:w="13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единиц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2.1.2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Целевой показатель 3.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Количество земельных участков предоставленных под строительство сформированных за счет местного бюджета</w:t>
            </w:r>
          </w:p>
        </w:tc>
        <w:tc>
          <w:tcPr>
            <w:tcW w:w="13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единиц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797" w:hRule="atLeast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2.2</w:t>
            </w:r>
          </w:p>
        </w:tc>
        <w:tc>
          <w:tcPr>
            <w:tcW w:w="881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Задача 3. УВЕЛИЧЕНИЕ ДОЛИ ЗЕМЕЛЬНЫХ УЧАСТКОВ ЗАРЕГИСТРИРОВАННЫХ В МУНИЦИПАЛЬНУЮ СОБСТВЕННОСТЬ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2.2.1</w:t>
            </w:r>
          </w:p>
        </w:tc>
        <w:tc>
          <w:tcPr>
            <w:tcW w:w="21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Целевой показатель 4.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Количество земельных участков зарегистрированных в муниципальную собственность, благоустроенных, а также сведения по которым внесены в ЕГРН, либо изменены в связи с необходимостью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единиц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2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881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Цель 3. ОСУЩЕСТВЛЕНИЕ ПОЛНОМОЧИЙ ОРГАНОВ МЕСТНОГО САМОУПРАВЛЕНИЯ В СООТВЕТСТВИИ С ДЕЙСТВУЮЩИМ ЗАКОНОДАТЕЛЬСТВОМ</w:t>
            </w:r>
          </w:p>
        </w:tc>
      </w:tr>
      <w:tr>
        <w:trPr>
          <w:trHeight w:val="400" w:hRule="atLeast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3.1.</w:t>
            </w:r>
          </w:p>
        </w:tc>
        <w:tc>
          <w:tcPr>
            <w:tcW w:w="881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Задача 4. КАЧЕСТВЕННОЕ ПРЕДОСТАВЛЕНИЕ МУНИЦИПАЛЬНЫХ УСЛУГ В СООТВЕТСТВИИ С ФЕДЕРАЛЬНЫМ ЗАКОНОМ ОТ 27 ИЮЛЯ 2010 ГОДА № 210-ФЗ «ОБ ОРГАНИЗАЦИИ ПРЕДОСТАВЛЕНИЯ»</w:t>
            </w:r>
          </w:p>
        </w:tc>
      </w:tr>
      <w:tr>
        <w:trPr>
          <w:trHeight w:val="400" w:hRule="atLeast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3.1.1</w:t>
            </w:r>
          </w:p>
        </w:tc>
        <w:tc>
          <w:tcPr>
            <w:tcW w:w="21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Целевой показатель 5.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Количество электронных цифровых подписей (приобретенных вновь либо по которым продлен срок действия)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единиц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3.1.2</w:t>
            </w:r>
          </w:p>
        </w:tc>
        <w:tc>
          <w:tcPr>
            <w:tcW w:w="21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Целевой показатель 6.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Доля подготовленных объектов недвижимости для передачи в концессию в общем объеме объектов подлежащих передаче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%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2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3.2</w:t>
            </w:r>
          </w:p>
        </w:tc>
        <w:tc>
          <w:tcPr>
            <w:tcW w:w="881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Задача 5. ЭФФЕКТИВНАЯ ПЕРЕДАЧА СЕТЕЙ КОММУНАЛЬНОЙ ИНФРАСТРУКТУРЫ НА КОНЦЕССИЮ</w:t>
            </w:r>
          </w:p>
        </w:tc>
      </w:tr>
      <w:tr>
        <w:trPr>
          <w:trHeight w:val="400" w:hRule="atLeast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3.2.1</w:t>
            </w:r>
          </w:p>
        </w:tc>
        <w:tc>
          <w:tcPr>
            <w:tcW w:w="21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Целевой показатель 7.                Количество объектов прошедших техническое обследование для целей признания объектов аварийными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единиц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2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3.3</w:t>
            </w:r>
          </w:p>
        </w:tc>
        <w:tc>
          <w:tcPr>
            <w:tcW w:w="881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Задача 6. ИСПОЛНЕНИЕ ОБЯЗАННОСТИ СОБСТВЕННИКА ПОМЕЩЕНИЙ, В МНОГОКВАРТИРНОМ ДОМЕ ПРЕДУСМОТРЕННОЙ СТАТЬЕЙ 158 ЖИЛИЩНОГО КОДЕКСА РОССИЙИСКОЙ ФЕДЕРАЦИИ</w:t>
            </w:r>
          </w:p>
        </w:tc>
      </w:tr>
      <w:tr>
        <w:trPr>
          <w:trHeight w:val="400" w:hRule="atLeast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3.3.1</w:t>
            </w:r>
          </w:p>
        </w:tc>
        <w:tc>
          <w:tcPr>
            <w:tcW w:w="21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Целевой показатель 8.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Количество жилых домов по которым предусмотрено финансирование на капитальный ремонт общего имущества в многоквартирных жилых домах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единиц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2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3.4</w:t>
            </w:r>
          </w:p>
        </w:tc>
        <w:tc>
          <w:tcPr>
            <w:tcW w:w="881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Задача 7. РЕОРГАНИЗАЦИЯ МУНИЦИПАЛЬНЫХ УНИТАРНЫХ ПРЕДПРИЯТИЙ В СООТВЕТСТВИИ С ФЕДЕРАЛЬНЫМ ЗАКОНОМ ОТ 27 ДЕКАБРЯ 2019 ГОДА № 485-ФЗ «О ВНЕСЕНИИ ИЗМЕНЕНИЙ В ФЕДЕРАЛЬНЫЙ ЗАКОН «О ГОСУДАРСТВЕННЫХ И МУНИЦИПАЛЬНЫХ УНИТАРНЫХ ПРЕДПРИЯТИЙ»</w:t>
            </w:r>
          </w:p>
        </w:tc>
      </w:tr>
      <w:tr>
        <w:trPr>
          <w:trHeight w:val="400" w:hRule="atLeast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3.4.1</w:t>
            </w:r>
          </w:p>
        </w:tc>
        <w:tc>
          <w:tcPr>
            <w:tcW w:w="21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Целевой показатель 9. Процент готовности муниципального предприятия к реорганизации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%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2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3.4.2</w:t>
            </w:r>
          </w:p>
        </w:tc>
        <w:tc>
          <w:tcPr>
            <w:tcW w:w="21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Целевой показатель 10. Количество сформированных уставных капиталов путем увеличения действующих муниципальных предприятий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единиц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2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81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ПОДПРОГРАММА 2 «СОЗДАНИЕ СИСТЕМЫ КАДАСТРА И АКТУАЛИЗАЦИЯ СВЕДЕНИЙ ГОСУДАРСТВЕННОГО КАДАСТРА НЕДВИЖИМОСТИ  В ВОЛЧАНСКОМ ГОРОДСКОМ ОКРУГЕ»</w:t>
            </w:r>
          </w:p>
        </w:tc>
      </w:tr>
      <w:tr>
        <w:trPr/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4.</w:t>
            </w:r>
          </w:p>
        </w:tc>
        <w:tc>
          <w:tcPr>
            <w:tcW w:w="881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Цель 4. НАПОЛНЕНИЕ ГОСУДАРСТВЕННОГО КАДАСТРА НЕДВИЖИМОСТИ АКТУАЛЬНЫМИ ДАННЫМИ</w:t>
            </w:r>
          </w:p>
        </w:tc>
      </w:tr>
      <w:tr>
        <w:trPr/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4.1.</w:t>
            </w:r>
          </w:p>
        </w:tc>
        <w:tc>
          <w:tcPr>
            <w:tcW w:w="881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Задача 8. Внесение сведений в ЕГРН об объектах капитального строительства</w:t>
            </w:r>
          </w:p>
        </w:tc>
      </w:tr>
      <w:tr>
        <w:trPr/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4.1.1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Целевой показатель 11.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Количество  объектов капитального строительства в отношении которых, подготовлены материалы для постановки на государственный кадастровый учет</w:t>
            </w:r>
          </w:p>
        </w:tc>
        <w:tc>
          <w:tcPr>
            <w:tcW w:w="13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единиц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19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19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5</w:t>
            </w:r>
          </w:p>
        </w:tc>
        <w:tc>
          <w:tcPr>
            <w:tcW w:w="881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Цель 5. СОЗДАНИЕ ПОЛНОГО И ДОСТОВЕРНОГО ИСТОЧНИКА ИНФОРМАЦИИ ОБ ОБЪЕКТАХ НЕДВИЖИМОСТИ</w:t>
            </w:r>
          </w:p>
        </w:tc>
      </w:tr>
      <w:tr>
        <w:trPr/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5.1.</w:t>
            </w:r>
          </w:p>
        </w:tc>
        <w:tc>
          <w:tcPr>
            <w:tcW w:w="881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Задача 9. УВЕЛИЧЕНИЕ ДОЛИ ОБЪЕКТОВ НЕДВИЖИМОГО ИМУЩЕСТВА, НАХОДЯЩИХСЯ В МУНИЦИПАЛЬНОЙ СОБСТВЕННОСТИ ВОЛЧАНСКОГО ГОРОДСКОГО ОКРУГА, С ГОСУДАРСТВЕННОЙ РЕГИСТРАЦИЕЙ ПРАВ НА ОБЪЕКТЫ</w:t>
            </w:r>
          </w:p>
        </w:tc>
      </w:tr>
      <w:tr>
        <w:trPr/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5.1.1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Целевой показатель 12.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Количество объектов капитального строительства в отношении которых подготовлены материалы для подачи заявления о государственной регистрации права</w:t>
            </w:r>
          </w:p>
        </w:tc>
        <w:tc>
          <w:tcPr>
            <w:tcW w:w="13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единиц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19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19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5.2.</w:t>
            </w:r>
          </w:p>
        </w:tc>
        <w:tc>
          <w:tcPr>
            <w:tcW w:w="881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Задача 10.       ПОСТАНОВКА НА УЧЕТ БЕСХОЗЯЙНЫХ ОБЪЕКТОВ НЕДВИЖИМОСТИ</w:t>
            </w:r>
          </w:p>
        </w:tc>
      </w:tr>
      <w:tr>
        <w:trPr/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5.2.1.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Целевой показатель 13.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Количество поставленных на учет бесхозяйных объектов недвижимости, в том числе автомобильных дорог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единиц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ПОДПРОГРАММА 3 «ОБЕСПЕЧЕНИЕ РЕАЛИЗАЦИИ МУНИЦИПАЛЬНОЙ ПРОГРАММЫ «ПОВЫШЕНИЕ ЭФФЕКТИВНОСТИ УПРАВЛЕНИЯ МУНИЦИПАЛЬНОЙ СОБСТВЕННОСТЬЮ ВОЛЧАНСКОГО ГОРОДСКОГО ОКРУГА ДО 2026 ГОДА»</w:t>
            </w:r>
          </w:p>
        </w:tc>
      </w:tr>
      <w:tr>
        <w:trPr/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8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Цель 6. РЕАЛИЗАЦИЯ ГОСУДАРСТВЕННОЙ ПОЛИТИКИ В СФЕРЕ УПРАВЛЕНИЯ И ПРИВАТИЗАЦИИ МУНИЦИПАЛЬНОГО ИМУЩЕСТВА ВОЛЧАНСКОГО ГОРОДСКОГО ОКРУГА</w:t>
            </w:r>
          </w:p>
        </w:tc>
      </w:tr>
      <w:tr>
        <w:trPr/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6.1.</w:t>
            </w:r>
          </w:p>
        </w:tc>
        <w:tc>
          <w:tcPr>
            <w:tcW w:w="8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Задача 11. ОБЕСПЕЧЕНИЕ ВЫПОЛНЕНИЯ МЕРОПРИЯТИЙ ПО РЕАЛИЗАЦИИ ГОСУДАРСТВЕННОЙ ПОЛИТИКИ В СФЕРЕ УПРАВЛЕНИЯ И ПРИВАТИЗАЦИИ МУНИЦИПАЛЬНОГО ИМУЩЕСТВА ВОЛЧАНСКОГО ГОРОДСКОГО ОКРУГА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6.1.1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Целевой показатель 14.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Уровень выполнения значений целевых  показателей  муниципальной программы «Повышение эффективности управления  муниципальной собственностью Волчанского городского округа до 2020 года»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%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99,9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99,9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ПОДПРОГРАММА 4 «ИСПОЛЬЗОВАНИЕ И ОХРАНА ЗЕМЕЛЬ НА ТЕРРИТОРИИ ВОЛЧАНСКОГО ГОРОДСКОГО ОКРУГА»</w:t>
            </w:r>
          </w:p>
        </w:tc>
      </w:tr>
      <w:tr>
        <w:trPr/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7. ОХРАНА И ПОВЫШЕНИЕ ЭФФЕКТИВНОГО И РАЦИОНАЛЬНОГО ИСПОЛЬЗОВАНИЯ ЗЕМЕЛЬ</w:t>
            </w:r>
          </w:p>
        </w:tc>
      </w:tr>
      <w:tr>
        <w:trPr/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12. ПРЕДОТВРАЩЕНИЕ И ЛИКВИДАЦИЯ ЗАГРЯЗНЕНИЯ, ИСТОЩЕНИЯ, ДЕГРАДАЦИИ, ПОРЧИ, УНИЧТОЖЕНИЯ ЗЕМЕЛЬ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Целевой показатель 15.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земель подвергшихся восстановлению на территории Волчанского городского округа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13. ПРОВЕДЕНИЕ ИНВЕНТАРИЗАЦИИ ЗЕМЕЛЬ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Целевой показатель 16.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про инвентаризированных земельных участков на территории Волчанского городского округа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8. ОХРАНА ГОРОДСКИХ ЛЕСОВ</w:t>
            </w:r>
          </w:p>
        </w:tc>
      </w:tr>
      <w:tr>
        <w:trPr/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14. ОРГАНИЗАЦИЯ ИСПОЛЬЗОВАНИЯ ГООДСКИХ ЛЕСОВ</w:t>
            </w:r>
          </w:p>
        </w:tc>
      </w:tr>
      <w:tr>
        <w:trPr/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Целевой показатель 17.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площади городских лесов сведения в отношении которых внесены в государственный кадастр недвижимости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Q</w:t>
      </w:r>
      <w:r>
        <w:rPr>
          <w:rFonts w:cs="Times New Roman" w:ascii="Times New Roman" w:hAnsi="Times New Roman"/>
          <w:sz w:val="24"/>
          <w:szCs w:val="24"/>
        </w:rPr>
        <w:t xml:space="preserve"> 2 = 0,99 Высокая результативность 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01.04.2023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Клементьева Ю.П.____________________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Исполнитель Сандуляк Н.М.________________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ВЫПОЛНЕНИЕ МЕРОПРИЯТИЙ МУНИЦИПАЛЬНОЙ ПРОГРАММЫ</w:t>
      </w:r>
    </w:p>
    <w:p>
      <w:pPr>
        <w:pStyle w:val="Normal"/>
        <w:spacing w:before="0" w:after="0"/>
        <w:contextualSpacing/>
        <w:jc w:val="center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«Повышение эффективности управления муниципальной собственностью Волчанского городского округа до 2026 года» 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ЗА 2022 год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65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993"/>
        <w:gridCol w:w="2549"/>
        <w:gridCol w:w="1136"/>
        <w:gridCol w:w="1133"/>
        <w:gridCol w:w="12"/>
        <w:gridCol w:w="1264"/>
        <w:gridCol w:w="142"/>
        <w:gridCol w:w="852"/>
        <w:gridCol w:w="45"/>
        <w:gridCol w:w="97"/>
        <w:gridCol w:w="1841"/>
      </w:tblGrid>
      <w:tr>
        <w:trPr>
          <w:trHeight w:val="1200" w:hRule="atLeast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Коды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Цель, задачи,  </w:t>
              <w:br/>
              <w:t xml:space="preserve">   программные   </w:t>
              <w:br/>
              <w:t xml:space="preserve">   мероприятия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Срок   </w:t>
              <w:br/>
              <w:t>выполнения</w:t>
              <w:br/>
              <w:t xml:space="preserve">  (годы)</w:t>
            </w:r>
          </w:p>
        </w:tc>
        <w:tc>
          <w:tcPr>
            <w:tcW w:w="3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Финансирование    </w:t>
              <w:br/>
              <w:t xml:space="preserve">  тыс. рублей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Причины   </w:t>
              <w:br/>
              <w:t xml:space="preserve"> отклонения </w:t>
              <w:br/>
              <w:t>от планового</w:t>
              <w:br/>
              <w:t xml:space="preserve">  значения</w:t>
            </w:r>
          </w:p>
        </w:tc>
      </w:tr>
      <w:tr>
        <w:trPr>
          <w:trHeight w:val="400" w:hRule="atLeast"/>
        </w:trPr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процент  </w:t>
              <w:br/>
              <w:t>выполнения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6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           </w:t>
              <w:br/>
              <w:t xml:space="preserve">по муниципальной </w:t>
              <w:br/>
              <w:t xml:space="preserve">программе,       </w:t>
              <w:br/>
              <w:t>в том числе: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73420,34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73416,34</w:t>
            </w:r>
          </w:p>
        </w:tc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73420,34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73416,34</w:t>
            </w:r>
          </w:p>
        </w:tc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01.</w:t>
            </w:r>
          </w:p>
        </w:tc>
        <w:tc>
          <w:tcPr>
            <w:tcW w:w="907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ПОДПРОГРАММА 1 «ПРОГРАММА УПРАВЛЕНИЯ МУНИЦИПАЛЬНОЙ СОБСТВЕННОСТЬЮ ВОЛЧАНСКОГО ГОРОДСКОГО ОКРУГА И ПРИВАТИЗАЦИИ МУНИЦИПАЛЬНОГО  ИМУЩЕСТВА ВОЛЧАНСКОГО ГОРОДСКОГО ОКРУГА»</w:t>
            </w:r>
          </w:p>
        </w:tc>
      </w:tr>
      <w:tr>
        <w:trPr>
          <w:trHeight w:val="759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Всего по подпрограмме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70303,32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70303,32</w:t>
            </w:r>
          </w:p>
        </w:tc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01.1.1.1.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Мероприятие 1.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Управление муниципальной собственностью Волчанского  городского округа   и приватизация муниципального имущества Волчанского городского округа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69978,02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69978,02</w:t>
            </w:r>
          </w:p>
        </w:tc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8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highlight w:val="yellow"/>
              </w:rPr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69978,02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69978,02</w:t>
            </w:r>
          </w:p>
        </w:tc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highlight w:val="yellow"/>
              </w:rPr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Мероприятие 2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Взнос на капитальный ремонт общего имущества в многоквартирных жилых домах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325,30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325,30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325,30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325,30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02.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ПОДПРОГРАММА 2 «СОЗДАНИЕ СИСТЕМЫ КАДАСТРА И АКТУАЛИЗАЦИЯ СВЕДЕНИЙ ГОСУДАРСТВЕННОГО КАДАСТРА НЕДВИЖИМОСТИ В ВОЛЧАНСКОМ ГОРОДСКОМ ОКРУГЕ»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Всего по подпрограмме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499,74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499,74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Мероприятие 3 Создание системы кадастра и актуализация сведений государственного кадастра недвижимости в Волчанском городском округе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499,74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499,74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499,74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499,74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292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03.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Подпрограмма 3 ПОДПРОГРАММА 3 «ОБЕСПЕЧЕНИЕ РЕАЛИЗАЦИИ МУНИЦИПАЛЬНОЙ ПРОГРАММЫ «ПОВЫШЕНИЕ ЭФФЕКТИВНОСТИ УПРАВЛЕНИЯ   МУНИЦИПАЛЬНОЙ СОБСТВЕННОСТЬЮ ВОЛЧАНСКОГО ГОРОДСКОГО ОКРУГА  ДО 2020 ГОДА»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Мероприятие 4.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Обеспечение деятельности органов   местного самоуправления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2617,74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2613,74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99,9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2617,74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2613,74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99,9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04.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ПОДПРОГРАММА 4 «ИСПОЛЬЗОВАНИЕ И ОХРАНА ЗЕМЕЛЬ НА ТЕРРИТОРИИ ВОЛЧАНСКОГО ГОРОДСКОГО ОКРУГА»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Мероприятие 5. Использование и охрана земель на территории Волчанского городского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Мероприятие 6. Организация использования и охраны городских лесов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Q 1 = 1,0</w:t>
      </w:r>
      <w:r>
        <w:rPr>
          <w:rFonts w:cs="Times New Roman" w:ascii="Times New Roman" w:hAnsi="Times New Roman"/>
          <w:sz w:val="24"/>
          <w:szCs w:val="24"/>
        </w:rPr>
        <w:t xml:space="preserve">  Полное финансирование  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01.04.2023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Клементьева Ю.П.____________________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Исполнитель Сандуляк Н.М.________________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ОЦЕНКА ЭФФЕКТИВНОСТИ РЕАЛИЗАЦИИ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МУНИЦИПАЛЬНОЙ ПРОГРАММЫ ВОЛЧАНСКОГО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«Повышение эффективности управления муниципальной собственностью Волчанского городского округа до 2026 года»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2022 ГОД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color w:val="3465A4"/>
        </w:rPr>
      </w:pPr>
      <w:r>
        <w:rPr>
          <w:rFonts w:eastAsia="Times New Roman" w:cs="Times New Roman" w:ascii="Times New Roman" w:hAnsi="Times New Roman"/>
          <w:color w:val="3465A4"/>
          <w:sz w:val="24"/>
          <w:szCs w:val="24"/>
        </w:rPr>
        <w:t>ШКАЛА ОЦЕНКИ ПОЛНОТЫ ФИНАНСИРОВАНИЯ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465A4"/>
          <w:sz w:val="24"/>
          <w:szCs w:val="24"/>
        </w:rPr>
      </w:pPr>
      <w:r>
        <w:rPr>
          <w:rFonts w:eastAsia="Times New Roman" w:cs="Times New Roman" w:ascii="Times New Roman" w:hAnsi="Times New Roman"/>
          <w:color w:val="3465A4"/>
          <w:sz w:val="24"/>
          <w:szCs w:val="24"/>
        </w:rPr>
      </w:r>
    </w:p>
    <w:tbl>
      <w:tblPr>
        <w:tblW w:w="9686" w:type="dxa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3684"/>
        <w:gridCol w:w="6001"/>
      </w:tblGrid>
      <w:tr>
        <w:trPr/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3465A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465A4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3465A4"/>
                <w:sz w:val="24"/>
                <w:szCs w:val="24"/>
                <w:lang w:eastAsia="ru-RU"/>
              </w:rPr>
              <w:t>Значение      (1,0)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3465A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465A4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eastAsia="Times New Roman" w:cs="Times New Roman" w:ascii="Times New Roman" w:hAnsi="Times New Roman"/>
                <w:color w:val="3465A4"/>
                <w:sz w:val="24"/>
                <w:szCs w:val="24"/>
                <w:lang w:eastAsia="ru-RU"/>
              </w:rPr>
              <w:t>Оценка</w:t>
            </w:r>
          </w:p>
        </w:tc>
      </w:tr>
      <w:tr>
        <w:trPr/>
        <w:tc>
          <w:tcPr>
            <w:tcW w:w="3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465A4"/>
                <w:sz w:val="24"/>
                <w:szCs w:val="24"/>
                <w:lang w:eastAsia="en-US"/>
              </w:rPr>
              <w:t>0,98 &lt;= Q1 &lt;= 1,02</w:t>
            </w:r>
          </w:p>
        </w:tc>
        <w:tc>
          <w:tcPr>
            <w:tcW w:w="6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Полное финансирование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465A4"/>
          <w:sz w:val="28"/>
          <w:szCs w:val="28"/>
        </w:rPr>
      </w:pPr>
      <w:r>
        <w:rPr>
          <w:rFonts w:eastAsia="Times New Roman" w:cs="Times New Roman" w:ascii="Times New Roman" w:hAnsi="Times New Roman"/>
          <w:color w:val="3465A4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color w:val="3465A4"/>
        </w:rPr>
      </w:pPr>
      <w:r>
        <w:rPr>
          <w:rFonts w:eastAsia="Times New Roman" w:cs="Times New Roman" w:ascii="Times New Roman" w:hAnsi="Times New Roman"/>
          <w:color w:val="3465A4"/>
          <w:sz w:val="24"/>
          <w:szCs w:val="24"/>
        </w:rPr>
        <w:t>ШКАЛА ОЦЕНКИ ДОСТИЖЕНИЯ</w:t>
      </w:r>
    </w:p>
    <w:p>
      <w:pPr>
        <w:pStyle w:val="Normal"/>
        <w:widowControl w:val="false"/>
        <w:spacing w:lineRule="auto" w:line="240" w:before="0" w:after="0"/>
        <w:jc w:val="center"/>
        <w:rPr>
          <w:color w:val="3465A4"/>
        </w:rPr>
      </w:pPr>
      <w:r>
        <w:rPr>
          <w:rFonts w:eastAsia="Times New Roman" w:cs="Times New Roman" w:ascii="Times New Roman" w:hAnsi="Times New Roman"/>
          <w:color w:val="3465A4"/>
          <w:sz w:val="24"/>
          <w:szCs w:val="24"/>
        </w:rPr>
        <w:t>ПЛАНОВЫХ ЗНАЧЕНИЙ ЦЕЛЕВЫХ ПОКАЗАТЕЛЕЙ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465A4"/>
          <w:sz w:val="24"/>
          <w:szCs w:val="24"/>
        </w:rPr>
      </w:pPr>
      <w:r>
        <w:rPr>
          <w:rFonts w:eastAsia="Times New Roman" w:cs="Times New Roman" w:ascii="Times New Roman" w:hAnsi="Times New Roman"/>
          <w:color w:val="3465A4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465A4"/>
          <w:sz w:val="28"/>
          <w:szCs w:val="28"/>
        </w:rPr>
      </w:pPr>
      <w:r>
        <w:rPr>
          <w:rFonts w:eastAsia="Times New Roman" w:cs="Times New Roman" w:ascii="Times New Roman" w:hAnsi="Times New Roman"/>
          <w:color w:val="3465A4"/>
          <w:sz w:val="28"/>
          <w:szCs w:val="28"/>
        </w:rPr>
      </w:r>
    </w:p>
    <w:tbl>
      <w:tblPr>
        <w:tblW w:w="9714" w:type="dxa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3619"/>
        <w:gridCol w:w="6094"/>
      </w:tblGrid>
      <w:tr>
        <w:trPr/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3465A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465A4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3465A4"/>
                <w:sz w:val="24"/>
                <w:szCs w:val="24"/>
                <w:lang w:eastAsia="ru-RU"/>
              </w:rPr>
              <w:t>Значение Q2     (0,99)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3465A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465A4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color w:val="3465A4"/>
                <w:sz w:val="24"/>
                <w:szCs w:val="24"/>
                <w:lang w:eastAsia="ru-RU"/>
              </w:rPr>
              <w:t>Оценка</w:t>
            </w:r>
          </w:p>
        </w:tc>
      </w:tr>
      <w:tr>
        <w:trPr/>
        <w:tc>
          <w:tcPr>
            <w:tcW w:w="3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3465A4"/>
                <w:sz w:val="24"/>
                <w:szCs w:val="24"/>
              </w:rPr>
              <w:t>0,95 &lt;= Q2 &lt;= 1,05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Высокая результативность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465A4"/>
          <w:sz w:val="28"/>
          <w:szCs w:val="28"/>
        </w:rPr>
      </w:pPr>
      <w:r>
        <w:rPr>
          <w:rFonts w:eastAsia="Times New Roman" w:cs="Times New Roman" w:ascii="Times New Roman" w:hAnsi="Times New Roman"/>
          <w:color w:val="3465A4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Оценка муниципальной программы – 5. Высокая эффективность      муниципальной      программы.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ПОЯСНИТЕЛЬНАЯ ЗАПИСКА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ОТЧЕТУ О РЕАЛИЗАЦИИ МУНИЦИПАЛЬНОЙ ПРОГРАММЫ «ПОВЫШЕНИЕ ЭФФЕКТИВНОСТИ УПРАВЛЕНИЯ МУНИЦИПАЛЬНОЙ СОБСТВЕННОСТЬЮ ВОЛЧАНСКОГО ГОРОДСКОГО ОКРУГА ДО 2026 ГОДА»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Оценка эффективности реализации муниципальной программы проводится по 2 направлениям: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оценка полноты финансирования (Q1);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оценка достижения плановых значений целевых показателей (Q2).</w:t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b/>
          <w:sz w:val="24"/>
          <w:szCs w:val="24"/>
        </w:rPr>
        <w:t>Оценка полноты финансирования (Q1)</w:t>
      </w:r>
      <w:r>
        <w:rPr>
          <w:rFonts w:cs="Times New Roman" w:ascii="Times New Roman" w:hAnsi="Times New Roman"/>
          <w:sz w:val="24"/>
          <w:szCs w:val="24"/>
        </w:rPr>
        <w:t xml:space="preserve"> рассчитывается как соотношение запланированного объема расходов бюджета Волчанского городского округа на муниципальную программу (с учетом экономии, образовавшейся в ходе реализации муниципальной программы) и фактического объема расходов за отчетный период и составляет по программе </w:t>
      </w:r>
      <w:r>
        <w:rPr>
          <w:rFonts w:eastAsia="Calibri" w:cs="Times New Roman" w:ascii="Times New Roman" w:hAnsi="Times New Roman"/>
        </w:rPr>
        <w:t>«Повышение эффективности управления муниципальной собственностью Волчанского городского округа до 2026 года» за 2022 год – 1,0</w:t>
      </w:r>
      <w:r>
        <w:rPr>
          <w:rFonts w:eastAsia="Calibri" w:cs="Times New Roman" w:ascii="Times New Roman" w:hAnsi="Times New Roman"/>
          <w:b/>
        </w:rPr>
        <w:t>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Таблица 1. ШКАЛА ОЦЕНКИ ПОЛНОТЫ ФИНАНСИРОВАНИЯ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63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103"/>
        <w:gridCol w:w="4559"/>
      </w:tblGrid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Значение Q1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Оценка</w:t>
            </w:r>
          </w:p>
        </w:tc>
      </w:tr>
      <w:tr>
        <w:trPr/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0,98 &lt;= Q1 &lt;= 1,02</w:t>
            </w:r>
          </w:p>
        </w:tc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Полное финансирование</w:t>
            </w:r>
          </w:p>
        </w:tc>
      </w:tr>
      <w:tr>
        <w:trPr/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 &lt;= Q1 &lt; 0,98</w:t>
            </w:r>
          </w:p>
        </w:tc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Неполное финансирование</w:t>
            </w:r>
          </w:p>
        </w:tc>
      </w:tr>
      <w:tr>
        <w:trPr/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1,02 &lt; Q1 &lt;= 1,5</w:t>
            </w:r>
          </w:p>
        </w:tc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Увеличенное финансирование</w:t>
            </w:r>
          </w:p>
        </w:tc>
      </w:tr>
      <w:tr>
        <w:trPr/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Q1 &lt; 0,5</w:t>
            </w:r>
          </w:p>
        </w:tc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Существенное недофинансирование</w:t>
            </w:r>
          </w:p>
        </w:tc>
      </w:tr>
      <w:tr>
        <w:trPr/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Q1 &gt; 1,5</w:t>
            </w:r>
          </w:p>
        </w:tc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Чрезмерное финансирование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Согласно представленной таблице Муниципальная программа имеет оценку – полное финансирование.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cs="Times New Roman" w:ascii="Times New Roman" w:hAnsi="Times New Roman"/>
          <w:b/>
          <w:sz w:val="24"/>
          <w:szCs w:val="24"/>
        </w:rPr>
        <w:t>Оценка достижения плановых значений целевых показателей (Q2)</w:t>
      </w:r>
      <w:r>
        <w:rPr>
          <w:rFonts w:cs="Times New Roman" w:ascii="Times New Roman" w:hAnsi="Times New Roman"/>
          <w:sz w:val="24"/>
          <w:szCs w:val="24"/>
        </w:rPr>
        <w:t xml:space="preserve">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 и составляет- </w:t>
      </w:r>
      <w:r>
        <w:rPr>
          <w:rFonts w:cs="Times New Roman" w:ascii="Times New Roman" w:hAnsi="Times New Roman"/>
          <w:b/>
          <w:sz w:val="24"/>
          <w:szCs w:val="24"/>
        </w:rPr>
        <w:t>0,99.</w:t>
      </w:r>
      <w:r>
        <w:rPr>
          <w:rFonts w:cs="Times New Roman" w:ascii="Times New Roman" w:hAnsi="Times New Roman"/>
          <w:sz w:val="24"/>
          <w:szCs w:val="24"/>
        </w:rPr>
        <w:t xml:space="preserve"> Согласно представленной таблице имеет высокую результативность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Таблица 2. ШКАЛА ОЦЕНКИ ДОСТИЖЕНИЯ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ПЛАНОВЫХ ЗНАЧЕНИЙ ЦЕЛЕВЫХ ПОКАЗАТЕЛЕЙ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86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3685"/>
        <w:gridCol w:w="6000"/>
      </w:tblGrid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Оценка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0,95 &lt;= Q2 &lt;= 1,05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Высокая результативность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0,7 &lt;= Q2 &lt; 0,95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Средняя результативность (недовыполнение плана)</w:t>
            </w:r>
          </w:p>
        </w:tc>
      </w:tr>
      <w:tr>
        <w:trPr>
          <w:trHeight w:val="400" w:hRule="atLeast"/>
        </w:trPr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1,05 &lt; Q2 &lt;= 1,3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Средняя результативность (перевыполнение        </w:t>
              <w:br/>
              <w:t>плана)</w:t>
            </w:r>
          </w:p>
        </w:tc>
      </w:tr>
      <w:tr>
        <w:trPr>
          <w:trHeight w:val="400" w:hRule="atLeast"/>
        </w:trPr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Q2 &lt; 0,7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Низкая результативность                         </w:t>
              <w:br/>
              <w:t>(существенное недовыполнение плана)</w:t>
            </w:r>
          </w:p>
        </w:tc>
      </w:tr>
      <w:tr>
        <w:trPr>
          <w:trHeight w:val="400" w:hRule="atLeast"/>
        </w:trPr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Q2 &gt; 1,3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Низкая результативность                         </w:t>
              <w:br/>
              <w:t>(существенное перевыполнение плана)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ind w:left="0" w:firstLine="540"/>
        <w:jc w:val="both"/>
        <w:rPr/>
      </w:pPr>
      <w:r>
        <w:rPr/>
        <w:t>Оценка эффективности реализации муниципальной программы в отчетном периоде оценивается путем анализа полученных значений оценки полноты финансирования (Q1) и оценки достижения плановых значений целевых показателей (Q2).</w:t>
      </w:r>
    </w:p>
    <w:p>
      <w:pPr>
        <w:pStyle w:val="Normal"/>
        <w:widowControl w:val="false"/>
        <w:spacing w:before="0" w:after="200"/>
        <w:jc w:val="both"/>
        <w:rPr>
          <w:rFonts w:ascii="Times New Roman" w:hAnsi="Times New Roman" w:eastAsia="Calibri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М</w:t>
      </w:r>
      <w:r>
        <w:rPr>
          <w:rFonts w:cs="Times New Roman" w:ascii="Times New Roman" w:hAnsi="Times New Roman"/>
          <w:sz w:val="24"/>
          <w:szCs w:val="24"/>
        </w:rPr>
        <w:t>униципальн</w:t>
      </w:r>
      <w:r>
        <w:rPr>
          <w:rFonts w:cs="Times New Roman" w:ascii="Times New Roman" w:hAnsi="Times New Roman"/>
        </w:rPr>
        <w:t>ая</w:t>
      </w:r>
      <w:r>
        <w:rPr>
          <w:rFonts w:cs="Times New Roman" w:ascii="Times New Roman" w:hAnsi="Times New Roman"/>
          <w:sz w:val="24"/>
          <w:szCs w:val="24"/>
        </w:rPr>
        <w:t xml:space="preserve"> программ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</w:rPr>
        <w:t>«Повышение эффективности управления муниципальной собственностью Волчанского городского округа до 2026» -</w:t>
      </w:r>
      <w:r>
        <w:rPr>
          <w:rFonts w:cs="Times New Roman" w:ascii="Times New Roman" w:hAnsi="Times New Roman"/>
          <w:sz w:val="24"/>
          <w:szCs w:val="24"/>
        </w:rPr>
        <w:t>Высокая эффективность муниципальной программы</w:t>
      </w:r>
      <w:r>
        <w:rPr>
          <w:rFonts w:cs="Times New Roman" w:ascii="Times New Roman" w:hAnsi="Times New Roman"/>
        </w:rPr>
        <w:t xml:space="preserve"> (</w:t>
      </w:r>
      <w:r>
        <w:rPr>
          <w:rFonts w:cs="Times New Roman" w:ascii="Times New Roman" w:hAnsi="Times New Roman"/>
          <w:sz w:val="24"/>
          <w:szCs w:val="24"/>
        </w:rPr>
        <w:t>Оц</w:t>
      </w:r>
      <w:r>
        <w:rPr>
          <w:rFonts w:cs="Times New Roman" w:ascii="Times New Roman" w:hAnsi="Times New Roman"/>
        </w:rPr>
        <w:t>енка -5)</w:t>
      </w:r>
      <w:r>
        <w:rPr>
          <w:rFonts w:cs="Times New Roman" w:ascii="Times New Roman" w:hAnsi="Times New Roman"/>
          <w:sz w:val="24"/>
          <w:szCs w:val="24"/>
        </w:rPr>
        <w:t>.</w:t>
      </w:r>
    </w:p>
    <w:sectPr>
      <w:type w:val="nextPage"/>
      <w:pgSz w:w="11906" w:h="16838"/>
      <w:pgMar w:left="1418" w:right="850" w:header="0" w:top="850" w:footer="0" w:bottom="85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10d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8b3d7c"/>
    <w:pPr>
      <w:keepNext w:val="true"/>
      <w:keepLines/>
      <w:spacing w:lineRule="auto" w:line="240"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Normal"/>
    <w:next w:val="Normal"/>
    <w:link w:val="20"/>
    <w:uiPriority w:val="99"/>
    <w:qFormat/>
    <w:rsid w:val="008b3d7c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8b3d7c"/>
    <w:rPr>
      <w:rFonts w:ascii="Cambria" w:hAnsi="Cambria" w:eastAsia="Times New Roman" w:cs="Cambria"/>
      <w:b/>
      <w:bCs/>
      <w:color w:val="365F91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8b3d7c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8b3d7c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link w:val="a6"/>
    <w:uiPriority w:val="99"/>
    <w:semiHidden/>
    <w:qFormat/>
    <w:rsid w:val="00076109"/>
    <w:rPr/>
  </w:style>
  <w:style w:type="character" w:styleId="Style14" w:customStyle="1">
    <w:name w:val="Нижний колонтитул Знак"/>
    <w:basedOn w:val="DefaultParagraphFont"/>
    <w:link w:val="a8"/>
    <w:uiPriority w:val="99"/>
    <w:semiHidden/>
    <w:qFormat/>
    <w:rsid w:val="00076109"/>
    <w:rPr/>
  </w:style>
  <w:style w:type="character" w:styleId="Strong">
    <w:name w:val="Strong"/>
    <w:basedOn w:val="DefaultParagraphFont"/>
    <w:uiPriority w:val="22"/>
    <w:qFormat/>
    <w:rsid w:val="002e62d8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uiPriority w:val="99"/>
    <w:qFormat/>
    <w:rsid w:val="006769bc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6769b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6769bc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b3d7c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b3d7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a7"/>
    <w:uiPriority w:val="99"/>
    <w:semiHidden/>
    <w:unhideWhenUsed/>
    <w:rsid w:val="0007610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9"/>
    <w:uiPriority w:val="99"/>
    <w:semiHidden/>
    <w:unhideWhenUsed/>
    <w:rsid w:val="0007610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7A1F-CB42-4F2F-BC42-ECCA7F83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LibreOffice/7.1.7.2$Windows_X86_64 LibreOffice_project/c6a4e3954236145e2acb0b65f68614365aeee33f</Application>
  <AppVersion>15.0000</AppVersion>
  <Pages>11</Pages>
  <Words>1445</Words>
  <Characters>10324</Characters>
  <CharactersWithSpaces>11771</CharactersWithSpaces>
  <Paragraphs>364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2023-05-30T10:13:00Z</dcterms:created>
  <dc:creator>Экономический</dc:creator>
  <dc:description/>
  <dc:language>ru-RU</dc:language>
  <cp:lastModifiedBy/>
  <cp:lastPrinted>2023-05-30T16:08:49Z</cp:lastPrinted>
  <dcterms:modified xsi:type="dcterms:W3CDTF">2023-05-30T16:03:50Z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