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5103" w:right="-2" w:firstLine="533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rPr>
      </w:pPr>
      <w:r>
        <w:rPr>
          <w:rFonts w:ascii="Times New Roman" w:hAnsi="Times New Roman"/>
        </w:rPr>
        <w:t>ОТЧЕТ</w:t>
      </w:r>
    </w:p>
    <w:p>
      <w:pPr>
        <w:pStyle w:val="Normal"/>
        <w:widowControl w:val="false"/>
        <w:spacing w:lineRule="auto" w:line="240" w:before="0" w:after="0"/>
        <w:jc w:val="center"/>
        <w:rPr>
          <w:rFonts w:ascii="Times New Roman" w:hAnsi="Times New Roman"/>
        </w:rPr>
      </w:pPr>
      <w:r>
        <w:rPr>
          <w:rFonts w:ascii="Times New Roman" w:hAnsi="Times New Roman"/>
        </w:rPr>
        <w:t>О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 ЗА 2022 ГОД</w:t>
      </w:r>
    </w:p>
    <w:p>
      <w:pPr>
        <w:pStyle w:val="Normal"/>
        <w:widowControl w:val="false"/>
        <w:spacing w:lineRule="auto" w:line="240" w:before="0" w:after="0"/>
        <w:jc w:val="both"/>
        <w:rPr>
          <w:rFonts w:ascii="Times New Roman" w:hAnsi="Times New Roman"/>
        </w:rPr>
      </w:pPr>
      <w:r>
        <w:rPr>
          <w:rFonts w:ascii="Times New Roman" w:hAnsi="Times New Roman"/>
        </w:rPr>
      </w:r>
    </w:p>
    <w:p>
      <w:pPr>
        <w:pStyle w:val="Normal"/>
        <w:widowControl w:val="false"/>
        <w:spacing w:lineRule="auto" w:line="240" w:before="0" w:after="0"/>
        <w:jc w:val="center"/>
        <w:rPr>
          <w:rFonts w:ascii="Times New Roman" w:hAnsi="Times New Roman"/>
        </w:rPr>
      </w:pPr>
      <w:r>
        <w:rPr>
          <w:rFonts w:ascii="Times New Roman" w:hAnsi="Times New Roman"/>
        </w:rPr>
        <w:t>ДОСТИЖЕНИЕ ЦЕЛЕВЫХ ПОКАЗАТЕЛЕЙ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p>
      <w:pPr>
        <w:pStyle w:val="Normal"/>
        <w:widowControl w:val="false"/>
        <w:spacing w:lineRule="auto" w:line="240" w:before="0" w:after="0"/>
        <w:jc w:val="center"/>
        <w:rPr>
          <w:rFonts w:ascii="Times New Roman" w:hAnsi="Times New Roman"/>
        </w:rPr>
      </w:pPr>
      <w:r>
        <w:rPr>
          <w:rFonts w:ascii="Times New Roman" w:hAnsi="Times New Roman"/>
        </w:rPr>
        <w:t xml:space="preserve"> </w:t>
      </w:r>
      <w:r>
        <w:rPr>
          <w:rFonts w:ascii="Times New Roman" w:hAnsi="Times New Roman"/>
        </w:rPr>
        <w:t>ЗА 2022 ГОД</w:t>
      </w:r>
    </w:p>
    <w:p>
      <w:pPr>
        <w:pStyle w:val="Normal"/>
        <w:widowControl w:val="false"/>
        <w:spacing w:lineRule="auto" w:line="240" w:before="0" w:after="0"/>
        <w:jc w:val="center"/>
        <w:rPr>
          <w:rFonts w:ascii="Times New Roman" w:hAnsi="Times New Roman"/>
        </w:rPr>
      </w:pPr>
      <w:r>
        <w:rPr>
          <w:rFonts w:ascii="Times New Roman" w:hAnsi="Times New Roman"/>
        </w:rPr>
      </w:r>
    </w:p>
    <w:tbl>
      <w:tblPr>
        <w:tblW w:w="10091" w:type="dxa"/>
        <w:jc w:val="left"/>
        <w:tblInd w:w="-107" w:type="dxa"/>
        <w:tblLayout w:type="fixed"/>
        <w:tblCellMar>
          <w:top w:w="0" w:type="dxa"/>
          <w:left w:w="108" w:type="dxa"/>
          <w:bottom w:w="0" w:type="dxa"/>
          <w:right w:w="108" w:type="dxa"/>
        </w:tblCellMar>
        <w:tblLook w:val="04a0"/>
      </w:tblPr>
      <w:tblGrid>
        <w:gridCol w:w="782"/>
        <w:gridCol w:w="3352"/>
        <w:gridCol w:w="1326"/>
        <w:gridCol w:w="708"/>
        <w:gridCol w:w="142"/>
        <w:gridCol w:w="850"/>
        <w:gridCol w:w="992"/>
        <w:gridCol w:w="1938"/>
      </w:tblGrid>
      <w:tr>
        <w:trPr>
          <w:tblHeader w:val="true"/>
          <w:trHeight w:val="487" w:hRule="atLeast"/>
        </w:trPr>
        <w:tc>
          <w:tcPr>
            <w:tcW w:w="78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п/п</w:t>
            </w:r>
          </w:p>
        </w:tc>
        <w:tc>
          <w:tcPr>
            <w:tcW w:w="33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Цели,</w:t>
              <w:br/>
              <w:t xml:space="preserve"> задачи и целевые </w:t>
              <w:br/>
              <w:t xml:space="preserve">  показатели</w:t>
            </w:r>
          </w:p>
          <w:p>
            <w:pPr>
              <w:pStyle w:val="Normal"/>
              <w:widowControl w:val="false"/>
              <w:spacing w:lineRule="auto" w:line="240" w:before="0" w:after="0"/>
              <w:ind w:right="-536" w:hanging="0"/>
              <w:jc w:val="center"/>
              <w:rPr>
                <w:rFonts w:ascii="Times New Roman" w:hAnsi="Times New Roman"/>
                <w:sz w:val="24"/>
                <w:szCs w:val="24"/>
                <w:lang w:eastAsia="ru-RU"/>
              </w:rPr>
            </w:pPr>
            <w:r>
              <w:rPr>
                <w:rFonts w:ascii="Times New Roman" w:hAnsi="Times New Roman"/>
                <w:sz w:val="24"/>
                <w:szCs w:val="24"/>
                <w:lang w:eastAsia="ru-RU"/>
              </w:rPr>
            </w:r>
          </w:p>
        </w:tc>
        <w:tc>
          <w:tcPr>
            <w:tcW w:w="1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Единица измерения</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Значение целевого показателя реализации муниципальной программы</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Процент исполнения</w:t>
            </w:r>
          </w:p>
        </w:tc>
        <w:tc>
          <w:tcPr>
            <w:tcW w:w="19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Причина отклонения от планового значения</w:t>
            </w:r>
          </w:p>
        </w:tc>
      </w:tr>
      <w:tr>
        <w:trPr>
          <w:tblHeader w:val="true"/>
          <w:trHeight w:val="245" w:hRule="atLeast"/>
        </w:trPr>
        <w:tc>
          <w:tcPr>
            <w:tcW w:w="7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3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план</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факт</w:t>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9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blHeader w:val="true"/>
          <w:trHeight w:val="225"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33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2</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3</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6</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7</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Подпрограмма 1 «Реализация проекта «Уральская инженерная школа»</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Цель 1. «Обеспечение условий для подготовки обучающихся к получению профессионального образования по рабочим профессиям и инженерно-техническим специальностям в масштабах и с качеством, удовлетворяющим текущие и перспективные потребности экономики, развития ее промышленного сектора, обеспечения импортозамещения и возвращения отечественным предприятиям технологического лидерства</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1. «Создание условий, обеспечивающих возможность реализации права граждан на непрерывное образование по инженерно-техническим специальностям»</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4</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не менее</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147,1</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55"/>
              <w:rPr>
                <w:rFonts w:ascii="Times New Roman" w:hAnsi="Times New Roman" w:cs="Times New Roman"/>
                <w:sz w:val="24"/>
                <w:szCs w:val="24"/>
              </w:rPr>
            </w:pPr>
            <w:r>
              <w:rPr>
                <w:rFonts w:cs="Times New Roman" w:ascii="Times New Roman" w:hAnsi="Times New Roman"/>
                <w:sz w:val="24"/>
                <w:szCs w:val="24"/>
              </w:rPr>
              <w:t>Целевой показатель 2. Количество модернизированных кабинетов естественнонаучного цикла (нарастающим итогом)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300,0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Целевой показатель 3. 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33"/>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41"/>
              <w:jc w:val="center"/>
              <w:rPr>
                <w:rFonts w:ascii="Times New Roman" w:hAnsi="Times New Roman" w:cs="Times New Roman"/>
                <w:sz w:val="24"/>
                <w:szCs w:val="24"/>
              </w:rPr>
            </w:pPr>
            <w:r>
              <w:rPr>
                <w:rFonts w:cs="Times New Roman"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41"/>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7</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2. «Создание условий для приобретения в процессе освоения основных общеобразовательных программ знаний, умений, навыков и формирования компетенций, необходимых для осознанного выбора профессии»</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8</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молодых граждан в возрасте от 14 до 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45"/>
              <w:jc w:val="center"/>
              <w:rPr>
                <w:rFonts w:ascii="Times New Roman" w:hAnsi="Times New Roman" w:cs="Times New Roman"/>
                <w:sz w:val="24"/>
                <w:szCs w:val="24"/>
              </w:rPr>
            </w:pPr>
            <w:r>
              <w:rPr>
                <w:rFonts w:cs="Times New Roman" w:ascii="Times New Roman" w:hAnsi="Times New Roman"/>
                <w:sz w:val="24"/>
                <w:szCs w:val="24"/>
              </w:rPr>
              <w:t>25,0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45"/>
              <w:jc w:val="center"/>
              <w:rPr>
                <w:rFonts w:ascii="Times New Roman" w:hAnsi="Times New Roman" w:cs="Times New Roman"/>
                <w:sz w:val="24"/>
                <w:szCs w:val="24"/>
              </w:rPr>
            </w:pPr>
            <w:r>
              <w:rPr>
                <w:rFonts w:cs="Times New Roman" w:ascii="Times New Roman" w:hAnsi="Times New Roman"/>
                <w:sz w:val="24"/>
                <w:szCs w:val="24"/>
              </w:rPr>
              <w:t>25,9</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45"/>
              <w:jc w:val="center"/>
              <w:rPr>
                <w:rFonts w:ascii="Times New Roman" w:hAnsi="Times New Roman" w:cs="Times New Roman"/>
                <w:sz w:val="24"/>
                <w:szCs w:val="24"/>
              </w:rPr>
            </w:pPr>
            <w:r>
              <w:rPr>
                <w:rFonts w:cs="Times New Roman" w:ascii="Times New Roman" w:hAnsi="Times New Roman"/>
                <w:sz w:val="24"/>
                <w:szCs w:val="24"/>
              </w:rPr>
              <w:t>103,6</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45"/>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3. «Модернизация материально-технической, учебно-методической базы муниципальных образовательных организаций, осуществляющих реализацию программ цифрового, естественно-научного и гуманитарного профилей»</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5. Численность учащихся общеобразовательных организаций, осваивающих дополнительные общеобразовательные программы технической направленности</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77</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192,5</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11</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Подпрограмма 2. «Качество образования как основа благополучия»</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hanging="0"/>
              <w:jc w:val="center"/>
              <w:outlineLvl w:val="3"/>
              <w:rPr>
                <w:rFonts w:ascii="Times New Roman" w:hAnsi="Times New Roman" w:cs="Times New Roman"/>
                <w:sz w:val="24"/>
                <w:szCs w:val="24"/>
              </w:rPr>
            </w:pPr>
            <w:r>
              <w:rPr>
                <w:rFonts w:cs="Times New Roman" w:ascii="Times New Roman" w:hAnsi="Times New Roman"/>
                <w:sz w:val="24"/>
                <w:szCs w:val="24"/>
              </w:rPr>
              <w:t>Цель 2. «Обеспечение доступности качественного образования, соответствующего требованиям инновационного социально-экономического развития»</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13</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4.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14</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6.</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обучающихся, освоивших образовательные программы основного общего и среднего общего образования</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94,2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94,2</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15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7.</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учащихся общеобразовательных организаций, обучающихся в одну смену</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68,5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68,5</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16</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8.</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образовательных организаций, реализующих образовательный процесс применением дистанционных образовательных технологий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17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9.</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18</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10. Удельный вес численности обучающихся по федеральным государственным образовательным стандартам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19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11.</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учащихся, осваивающих дополнительные образовательные программы технической и естественно-научной направленности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15,3</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478,1</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12.</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14.</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детей-инвалидов, которым обеспечен беспрепятственный доступ к объектам инфраструктуры образовательных организаций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51,2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51,2</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15.</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6. «Осуществление мероприятий по организации питания в муниципальных общеобразовательных организациях»</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16.</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Доля обучающихся льготных категорий, указанных в </w:t>
            </w:r>
            <w:hyperlink r:id="rId2">
              <w:r>
                <w:rPr>
                  <w:rFonts w:cs="Times New Roman" w:ascii="Times New Roman" w:hAnsi="Times New Roman"/>
                  <w:sz w:val="24"/>
                  <w:szCs w:val="24"/>
                </w:rPr>
                <w:t>статье 22</w:t>
              </w:r>
            </w:hyperlink>
            <w:r>
              <w:rPr>
                <w:rFonts w:cs="Times New Roman" w:ascii="Times New Roman" w:hAnsi="Times New Roman"/>
                <w:sz w:val="24"/>
                <w:szCs w:val="24"/>
              </w:rPr>
              <w:t xml:space="preserve"> Закона Свердловской области от 15 июля 2013 года № 78-ОЗ, обеспеченных организованным горячим питанием, от общего количества обучающихся льготных категорий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Задача 7. «Сохранение и развитие спортивной инфраструктуры муниципальных общеобразовательных организаций»</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25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17.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26</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8. «Организация обеспечения муниципальных образовательных организаций учебниками, вошедшими в федеральные перечни учебников»</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27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18.</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общеобразовательных организаций, обеспеченных учебниками, вошедшими в федеральные перечни учебников</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28</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hanging="0"/>
              <w:jc w:val="center"/>
              <w:outlineLvl w:val="3"/>
              <w:rPr>
                <w:rFonts w:ascii="Times New Roman" w:hAnsi="Times New Roman" w:cs="Times New Roman"/>
                <w:sz w:val="24"/>
                <w:szCs w:val="24"/>
              </w:rPr>
            </w:pPr>
            <w:r>
              <w:rPr>
                <w:rFonts w:cs="Times New Roman" w:ascii="Times New Roman" w:hAnsi="Times New Roman"/>
                <w:sz w:val="24"/>
                <w:szCs w:val="24"/>
              </w:rPr>
              <w:t>Цель 3. «Создание условий для сохранения здоровья и развития детей»</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29</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9. «Совершенствование форм организации отдыха, оздоровления и занятости детей»</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19.</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19,0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17,2</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90,5</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67"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20.</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Охват подростков и молодежи временным трудоустройством в общей численности обучающихся в общеобразовательных учреждений города в возрасте от 14 до 18 лет</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34,5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94,2</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32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10. «Сохранение и развитие инфраструктуры организаций отдыха детей и их оздоровления, осуществляющих деятельность»</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33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24"/>
              <w:rPr>
                <w:rFonts w:ascii="Times New Roman" w:hAnsi="Times New Roman" w:cs="Times New Roman"/>
                <w:sz w:val="24"/>
                <w:szCs w:val="24"/>
              </w:rPr>
            </w:pPr>
            <w:r>
              <w:rPr>
                <w:rFonts w:cs="Times New Roman" w:ascii="Times New Roman" w:hAnsi="Times New Roman"/>
                <w:sz w:val="24"/>
                <w:szCs w:val="24"/>
              </w:rPr>
              <w:t>Целевой показатель 21.</w:t>
            </w:r>
          </w:p>
          <w:p>
            <w:pPr>
              <w:pStyle w:val="ConsPlusNormal"/>
              <w:widowControl w:val="false"/>
              <w:ind w:hanging="24"/>
              <w:rPr>
                <w:rFonts w:ascii="Times New Roman" w:hAnsi="Times New Roman" w:cs="Times New Roman"/>
                <w:sz w:val="24"/>
                <w:szCs w:val="24"/>
              </w:rPr>
            </w:pPr>
            <w:r>
              <w:rPr>
                <w:rFonts w:cs="Times New Roman" w:ascii="Times New Roman" w:hAnsi="Times New Roman"/>
                <w:sz w:val="24"/>
                <w:szCs w:val="24"/>
              </w:rPr>
              <w:t>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2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Подпрограмма 3. «Педагогические кадры XXI века»</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35</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3"/>
              <w:rPr>
                <w:rFonts w:ascii="Times New Roman" w:hAnsi="Times New Roman" w:cs="Times New Roman"/>
                <w:sz w:val="24"/>
                <w:szCs w:val="24"/>
              </w:rPr>
            </w:pPr>
            <w:r>
              <w:rPr>
                <w:rFonts w:cs="Times New Roman" w:ascii="Times New Roman" w:hAnsi="Times New Roman"/>
                <w:sz w:val="24"/>
                <w:szCs w:val="24"/>
              </w:rPr>
              <w:t>Цель 4. «Обновление системы развития педагогических кадров, повышение престижа учительской профессии»</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36</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11. «Повышение уровня профессиональной подготовки педагогических работников общеобразовательных организаций»</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37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22.</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55,0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48,6</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88,4</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38</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23.</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33,0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39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24.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34,0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33,8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99,4</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25.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26.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(нарастающим итогом)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150,0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12. «Обеспечение выплат почетным работникам за звание «Почетный работник системы образования Волчанского городского округа»</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27. Количество работников, которым выплачиваются денежное выплаты за звание «Почетный работник системы образования Волчанского городского округа»</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73,1</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уход на пенсию, увольнение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45</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3"/>
              <w:rPr>
                <w:rFonts w:ascii="Times New Roman" w:hAnsi="Times New Roman" w:cs="Times New Roman"/>
                <w:sz w:val="24"/>
                <w:szCs w:val="24"/>
              </w:rPr>
            </w:pPr>
            <w:r>
              <w:rPr>
                <w:rFonts w:cs="Times New Roman" w:ascii="Times New Roman" w:hAnsi="Times New Roman"/>
                <w:sz w:val="24"/>
                <w:szCs w:val="24"/>
              </w:rPr>
              <w:t>Цель 5. «Комплексное развитие и совершенствование системы патриотического воспитания граждан,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46</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13.  «Развитие инфраструктуры муниципальных образовательных организаций по работе с молодежью, осуществляющих деятельность в сфере организации патриотического воспитания граждан»</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47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24"/>
              <w:rPr>
                <w:rFonts w:ascii="Times New Roman" w:hAnsi="Times New Roman" w:cs="Times New Roman"/>
                <w:sz w:val="24"/>
                <w:szCs w:val="24"/>
              </w:rPr>
            </w:pPr>
            <w:r>
              <w:rPr>
                <w:rFonts w:cs="Times New Roman" w:ascii="Times New Roman" w:hAnsi="Times New Roman"/>
                <w:sz w:val="24"/>
                <w:szCs w:val="24"/>
              </w:rPr>
              <w:t>Целевой показатель 28. 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150,0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1024"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48</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Задача 14.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военно-патриотической направленности»</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49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29.</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муниципальных образовательных организаций, реализующих программы патриотической направленности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28,5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57,1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200,4</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50</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Задача 15. «Пропаганда культурного многообразия, этнокультурных ценностей и толерантных отношений в средствах массовой информации в Волчанском городском округе»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30.</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32,0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109,3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341,6</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52</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16. «Формирование у детей навыков безопасного поведения на улицах и дорогах»</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31.</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54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17. «Формирование основ безопасности жизнедеятельности обучающихся»</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55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32.</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56</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t>Подпрограмма 5.  «Реализация молодежной политики в Волчанском городском округе»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57</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3"/>
              <w:rPr>
                <w:rFonts w:ascii="Times New Roman" w:hAnsi="Times New Roman" w:cs="Times New Roman"/>
                <w:sz w:val="24"/>
                <w:szCs w:val="24"/>
              </w:rPr>
            </w:pPr>
            <w:r>
              <w:rPr>
                <w:rFonts w:cs="Times New Roman" w:ascii="Times New Roman" w:hAnsi="Times New Roman"/>
                <w:sz w:val="24"/>
                <w:szCs w:val="24"/>
              </w:rPr>
              <w:t>Цель 6.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Свердловской области и Российской Федерации»</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58</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18.  «Развитие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59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33.</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36,7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17,7</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34.</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молодежи, принявшей участие в мероприятиях по приоритетным направлениям молодежной политики, от общего количества молодежи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45,0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165,4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367,6</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61</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Задача 19. «Развитие организационно-содержательного и материально-технического обеспечения учреждений по работе с молодежью»</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62</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35.</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Количество муниципальных учреждений, работающих с молодежью, улучшили материально-техническую базу в рамках реализации муниципальной программы</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40,0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160,0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63</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t>Подпрограмма 6. «Реализация национального проекта «Образование» в Волчанском городском округе»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64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3"/>
              <w:rPr>
                <w:rFonts w:ascii="Times New Roman" w:hAnsi="Times New Roman" w:cs="Times New Roman"/>
                <w:sz w:val="24"/>
                <w:szCs w:val="24"/>
              </w:rPr>
            </w:pPr>
            <w:r>
              <w:rPr>
                <w:rFonts w:cs="Times New Roman" w:ascii="Times New Roman" w:hAnsi="Times New Roman"/>
                <w:sz w:val="24"/>
                <w:szCs w:val="24"/>
              </w:rPr>
              <w:t>Цель 7. «Достижение целей и результатов национального проекта «Образование» на территории Волчанского городского округа»</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65</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4"/>
              <w:rPr>
                <w:rFonts w:ascii="Times New Roman" w:hAnsi="Times New Roman" w:cs="Times New Roman"/>
                <w:sz w:val="24"/>
                <w:szCs w:val="24"/>
              </w:rPr>
            </w:pPr>
            <w:r>
              <w:rPr>
                <w:rFonts w:cs="Times New Roman" w:ascii="Times New Roman" w:hAnsi="Times New Roman"/>
                <w:sz w:val="24"/>
                <w:szCs w:val="24"/>
              </w:rPr>
              <w:t>Задача 20.  «Обеспечение достижения плановых значений показателей и результатов федерального проекта «Современная школа» национального проекта «Образование»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66</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36.</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2019 году)</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4"/>
                <w:szCs w:val="24"/>
                <w:lang w:eastAsia="ru-RU"/>
              </w:rPr>
            </w:pPr>
            <w:r>
              <w:rPr>
                <w:rFonts w:ascii="Times New Roman" w:hAnsi="Times New Roman"/>
                <w:sz w:val="24"/>
                <w:szCs w:val="24"/>
                <w:lang w:eastAsia="ru-RU"/>
              </w:rPr>
              <w:t>100,0</w:t>
            </w:r>
          </w:p>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37.</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Доля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2019 году)</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15,3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191,3</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68</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21.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69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38.</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Доля детей в возрасте от 5 до 18 лет, охваченных дополнительным образованием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77,0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95,8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124,4</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39.</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не менее 90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1901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40.</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71,4</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72</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41.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42.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человек</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bCs/>
                <w:sz w:val="24"/>
                <w:szCs w:val="24"/>
              </w:rPr>
              <w:t>Задача 22.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43.</w:t>
            </w:r>
          </w:p>
          <w:p>
            <w:pPr>
              <w:pStyle w:val="ConsPlusNormal"/>
              <w:widowControl w:val="false"/>
              <w:ind w:hanging="0"/>
              <w:rPr>
                <w:rFonts w:ascii="Times New Roman" w:hAnsi="Times New Roman" w:cs="Times New Roman"/>
                <w:sz w:val="24"/>
                <w:szCs w:val="24"/>
              </w:rPr>
            </w:pPr>
            <w:r>
              <w:rPr>
                <w:rFonts w:cs="Times New Roman" w:ascii="Times New Roman" w:hAnsi="Times New Roman"/>
                <w:bCs/>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76</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44.</w:t>
            </w:r>
          </w:p>
          <w:p>
            <w:pPr>
              <w:pStyle w:val="ConsPlusNormal"/>
              <w:widowControl w:val="false"/>
              <w:ind w:hanging="0"/>
              <w:rPr>
                <w:rFonts w:ascii="Times New Roman" w:hAnsi="Times New Roman" w:cs="Times New Roman"/>
                <w:sz w:val="24"/>
                <w:szCs w:val="24"/>
              </w:rPr>
            </w:pPr>
            <w:r>
              <w:rPr>
                <w:rFonts w:cs="Times New Roman" w:ascii="Times New Roman" w:hAnsi="Times New Roman"/>
                <w:bCs/>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102,0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749"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77</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23.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w:t>
            </w:r>
          </w:p>
        </w:tc>
      </w:tr>
      <w:tr>
        <w:trPr>
          <w:trHeight w:val="3480"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78</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45.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79</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46.</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77,0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77,0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80</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47. Уровень доступности дошкольного образования для детей раннего возраста</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(с 2х месяцев до 1 года)</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rPr>
              <w:t>Задача 24.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81</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48. Количество муниципальных общеобразовательных организаций, в которых внедрена целевая модель цифровой образовательной среды (нарастающим итогом)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единиц</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82</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49.</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83</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Целевой показатель 50.</w:t>
            </w:r>
          </w:p>
          <w:p>
            <w:pPr>
              <w:pStyle w:val="ConsPlusNormal"/>
              <w:widowControl w:val="false"/>
              <w:ind w:firstLine="14"/>
              <w:rPr>
                <w:rFonts w:ascii="Times New Roman" w:hAnsi="Times New Roman" w:cs="Times New Roman"/>
                <w:sz w:val="24"/>
                <w:szCs w:val="24"/>
              </w:rPr>
            </w:pPr>
            <w:r>
              <w:rPr>
                <w:rFonts w:cs="Times New Roman" w:ascii="Times New Roman" w:hAnsi="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firstLine="14"/>
              <w:jc w:val="center"/>
              <w:rPr>
                <w:rFonts w:ascii="Times New Roman" w:hAnsi="Times New Roman" w:cs="Times New Roman"/>
                <w:sz w:val="24"/>
                <w:szCs w:val="24"/>
              </w:rPr>
            </w:pPr>
            <w:r>
              <w:rPr>
                <w:rFonts w:cs="Times New Roman" w:ascii="Times New Roman" w:hAnsi="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t>6,7</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84</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Задача 25. «Обеспечение достижения плановых значений показателей и результатов федерального проекта «Учитель будущего» национального проекта «Образование»</w:t>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85</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52.</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29,7</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297,0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86</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53.</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учителей в возрасте до 35 лет, вовлеченных в различные формы поддержки и сопровождения в первые три года работы</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44,0</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220,0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87</w:t>
            </w:r>
          </w:p>
        </w:tc>
        <w:tc>
          <w:tcPr>
            <w:tcW w:w="33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Целевой показатель 54.</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Доля педагогических работников, прошедших добровольную независимую оценку квалификации</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lang w:eastAsia="ru-RU"/>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29,7</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460"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88</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r>
      <w:tr>
        <w:trPr>
          <w:trHeight w:val="570"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89</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firstLine="720"/>
              <w:jc w:val="center"/>
              <w:outlineLvl w:val="3"/>
              <w:rPr>
                <w:rFonts w:ascii="Times New Roman" w:hAnsi="Times New Roman" w:cs="Times New Roman"/>
                <w:sz w:val="24"/>
                <w:szCs w:val="24"/>
              </w:rPr>
            </w:pPr>
            <w:r>
              <w:rPr>
                <w:rFonts w:cs="Times New Roman" w:ascii="Times New Roman" w:hAnsi="Times New Roman"/>
                <w:sz w:val="24"/>
                <w:szCs w:val="24"/>
              </w:rPr>
              <w:t>Цель 8. «Обеспечение исполнения полномочий в сфере образования и молодежной политики»</w:t>
            </w:r>
          </w:p>
        </w:tc>
      </w:tr>
      <w:tr>
        <w:trPr>
          <w:trHeight w:val="705"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90</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Задача 26. «Обеспечение  исполнения полномочий МОУО – Отдела образования Волчанского городского округа»</w:t>
            </w:r>
          </w:p>
        </w:tc>
      </w:tr>
      <w:tr>
        <w:trPr>
          <w:trHeight w:val="1765"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91</w:t>
            </w:r>
          </w:p>
        </w:tc>
        <w:tc>
          <w:tcPr>
            <w:tcW w:w="3352"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Целевой показатель 55.</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«Доля целевых показателей муниципальной программы значения которых достигли или превысили запланированные»</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lang w:eastAsia="ru-RU"/>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lang w:eastAsia="ru-RU"/>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65,5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65,5</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highlight w:val="yellow"/>
                <w:lang w:eastAsia="ru-RU"/>
              </w:rPr>
            </w:pPr>
            <w:r>
              <w:rPr>
                <w:rFonts w:ascii="Times New Roman" w:hAnsi="Times New Roman"/>
                <w:sz w:val="24"/>
                <w:szCs w:val="24"/>
                <w:highlight w:val="yellow"/>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92</w:t>
            </w:r>
          </w:p>
        </w:tc>
        <w:tc>
          <w:tcPr>
            <w:tcW w:w="3352"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Целевой показатель 56.</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«Доля проведённых общегородских мероприятий в сфере образования от общего количества запланированных мероприятий»</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rHeight w:val="860"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93</w:t>
            </w:r>
          </w:p>
        </w:tc>
        <w:tc>
          <w:tcPr>
            <w:tcW w:w="930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Задача 27. «Осуществление полномочий учредителя муниципальных образовательных учреждений в соответствии с федеральными, областными и муниципальными нормативными правовыми актами»</w:t>
            </w:r>
          </w:p>
        </w:tc>
      </w:tr>
      <w:tr>
        <w:trPr>
          <w:trHeight w:val="1860" w:hRule="atLeast"/>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94</w:t>
            </w:r>
          </w:p>
        </w:tc>
        <w:tc>
          <w:tcPr>
            <w:tcW w:w="3352"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Целевой</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показатель 57. «Доля муниципальных образовательных учреждений, в которых проведены плановые мероприятия ведомственного контроля»</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процент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eastAsia="ru-RU"/>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lang w:eastAsia="ru-RU"/>
              </w:rPr>
            </w:pPr>
            <w:r>
              <w:rPr>
                <w:rFonts w:ascii="Times New Roman" w:hAnsi="Times New Roman"/>
                <w:sz w:val="24"/>
                <w:szCs w:val="24"/>
                <w:lang w:eastAsia="ru-RU"/>
              </w:rPr>
              <w:t>95</w:t>
            </w:r>
          </w:p>
        </w:tc>
        <w:tc>
          <w:tcPr>
            <w:tcW w:w="3352"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Целевой показатель 58. «Обеспечение информационных и организационно-технологических условий для функционирования оценки качества образования, подготовки, проведения и анализа результатов государственной (итоговой) аттестации, диагностических, тренировочных и репетиционных работ и других мониторинговых и оценочных процедур. Организация методической работы. Электронный документооборот, муниципальные услуги»</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да/нет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96</w:t>
            </w:r>
          </w:p>
        </w:tc>
        <w:tc>
          <w:tcPr>
            <w:tcW w:w="3352"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Целевой показатель 59. «Формирование полной и достоверной информации о деятельности образовательных учреждений МОУО - Отдела образования Волчанского городского округа  и их имущественном положении»</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да/нет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ru-RU"/>
              </w:rPr>
            </w:pPr>
            <w:r>
              <w:rPr>
                <w:rFonts w:ascii="Times New Roman" w:hAnsi="Times New Roman"/>
                <w:sz w:val="24"/>
                <w:szCs w:val="24"/>
                <w:lang w:eastAsia="ru-RU"/>
              </w:rPr>
              <w:t>97</w:t>
            </w:r>
          </w:p>
        </w:tc>
        <w:tc>
          <w:tcPr>
            <w:tcW w:w="33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Целевой показатель 60. «Обеспечение информацией, необходимой руководителям образовательных учреждений, инвесторам, кредиторам и другим пользователям бухгалтерской отчетности, для контроля за соблюдением законодательства Российской Федерации при осуществлении организациями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бюджетными сметами и планами финансово-хозяйственной деятельности»</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да/нет</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100,0</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r>
          </w:p>
        </w:tc>
      </w:tr>
      <w:tr>
        <w:trPr/>
        <w:tc>
          <w:tcPr>
            <w:tcW w:w="716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right"/>
              <w:rPr>
                <w:rFonts w:ascii="Times New Roman" w:hAnsi="Times New Roman"/>
                <w:highlight w:val="yellow"/>
              </w:rPr>
            </w:pPr>
            <w:r>
              <w:rPr>
                <w:rFonts w:ascii="Times New Roman" w:hAnsi="Times New Roman"/>
              </w:rPr>
              <w:t>Итого  58 показателей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6546,4</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r>
          </w:p>
        </w:tc>
      </w:tr>
    </w:tbl>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p>
      <w:pPr>
        <w:pStyle w:val="Normal"/>
        <w:ind w:left="9639" w:hanging="0"/>
        <w:rPr>
          <w:sz w:val="28"/>
          <w:szCs w:val="28"/>
          <w:lang w:eastAsia="ru-RU"/>
        </w:rPr>
      </w:pPr>
      <w:r>
        <w:rPr>
          <w:sz w:val="28"/>
          <w:szCs w:val="28"/>
          <w:lang w:eastAsia="ru-RU"/>
        </w:rPr>
      </w:r>
    </w:p>
    <w:tbl>
      <w:tblPr>
        <w:tblW w:w="10349" w:type="dxa"/>
        <w:jc w:val="left"/>
        <w:tblInd w:w="-318" w:type="dxa"/>
        <w:tblLayout w:type="fixed"/>
        <w:tblCellMar>
          <w:top w:w="0" w:type="dxa"/>
          <w:left w:w="108" w:type="dxa"/>
          <w:bottom w:w="0" w:type="dxa"/>
          <w:right w:w="108" w:type="dxa"/>
        </w:tblCellMar>
        <w:tblLook w:val="04a0"/>
      </w:tblPr>
      <w:tblGrid>
        <w:gridCol w:w="10349"/>
      </w:tblGrid>
      <w:tr>
        <w:trPr>
          <w:trHeight w:val="1170" w:hRule="atLeast"/>
        </w:trPr>
        <w:tc>
          <w:tcPr>
            <w:tcW w:w="10349" w:type="dxa"/>
            <w:tcBorders/>
            <w:shd w:color="000000" w:fill="FFFFFF" w:val="clear"/>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lang w:eastAsia="ru-RU"/>
              </w:rPr>
              <w:t xml:space="preserve">ВЫПОЛНЕНИЕ МЕРОПРИЯТИЙ МУНИЦИПАЛЬНОЙ ПРОГРАММЫ ВОЛЧАНСКОГО ГОРОДСКОГО ОКРУГА </w:t>
            </w:r>
            <w:r>
              <w:rPr>
                <w:rFonts w:ascii="Times New Roman" w:hAnsi="Times New Roman"/>
                <w:sz w:val="24"/>
                <w:szCs w:val="24"/>
              </w:rPr>
              <w:t>«РАЗВИТИЕ СИСТЕМЫ ОБРАЗОВАНИЯ И РЕАЛИЗАЦИЯ МОЛОДЕЖНОЙ ПОЛИТИКИ В ВОЛЧАНСКОМ ГОРОДСКОМ ОКРУГЕ ДО 2026 ГОДА»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ЗА 2022 ГОД</w:t>
            </w:r>
          </w:p>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bl>
    <w:p>
      <w:pPr>
        <w:pStyle w:val="Normal"/>
        <w:spacing w:lineRule="auto" w:line="240" w:before="0" w:after="0"/>
        <w:jc w:val="center"/>
        <w:rPr>
          <w:rFonts w:ascii="Times New Roman" w:hAnsi="Times New Roman"/>
        </w:rPr>
      </w:pPr>
      <w:r>
        <w:rPr>
          <w:rFonts w:ascii="Times New Roman" w:hAnsi="Times New Roman"/>
        </w:rPr>
      </w:r>
    </w:p>
    <w:tbl>
      <w:tblPr>
        <w:tblW w:w="10191" w:type="dxa"/>
        <w:jc w:val="center"/>
        <w:tblInd w:w="0" w:type="dxa"/>
        <w:tblLayout w:type="fixed"/>
        <w:tblCellMar>
          <w:top w:w="0" w:type="dxa"/>
          <w:left w:w="108" w:type="dxa"/>
          <w:bottom w:w="0" w:type="dxa"/>
          <w:right w:w="108" w:type="dxa"/>
        </w:tblCellMar>
        <w:tblLook w:val="04a0"/>
      </w:tblPr>
      <w:tblGrid>
        <w:gridCol w:w="509"/>
        <w:gridCol w:w="2266"/>
        <w:gridCol w:w="1543"/>
        <w:gridCol w:w="1830"/>
        <w:gridCol w:w="1549"/>
        <w:gridCol w:w="1300"/>
        <w:gridCol w:w="1193"/>
      </w:tblGrid>
      <w:tr>
        <w:trPr>
          <w:trHeight w:val="450" w:hRule="atLeast"/>
        </w:trPr>
        <w:tc>
          <w:tcPr>
            <w:tcW w:w="50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п/п</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мероприятия/источники расходов на финансирование</w:t>
            </w:r>
          </w:p>
        </w:tc>
        <w:tc>
          <w:tcPr>
            <w:tcW w:w="15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Срок исполнения (годы)</w:t>
            </w:r>
          </w:p>
        </w:tc>
        <w:tc>
          <w:tcPr>
            <w:tcW w:w="4679" w:type="dxa"/>
            <w:gridSpan w:val="3"/>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Финансирование, тыс. руб.</w:t>
            </w:r>
          </w:p>
        </w:tc>
        <w:tc>
          <w:tcPr>
            <w:tcW w:w="119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Причины отклонения от планового значения</w:t>
            </w:r>
          </w:p>
        </w:tc>
      </w:tr>
      <w:tr>
        <w:trPr>
          <w:trHeight w:val="804" w:hRule="atLeast"/>
        </w:trPr>
        <w:tc>
          <w:tcPr>
            <w:tcW w:w="5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2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5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план</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факт</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процент исполнения</w:t>
            </w:r>
          </w:p>
        </w:tc>
        <w:tc>
          <w:tcPr>
            <w:tcW w:w="11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88" w:hRule="atLeast"/>
        </w:trPr>
        <w:tc>
          <w:tcPr>
            <w:tcW w:w="509" w:type="dxa"/>
            <w:tcBorders>
              <w:left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266"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543"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830"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549"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300"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193" w:type="dxa"/>
            <w:tcBorders>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r>
      <w:tr>
        <w:trPr>
          <w:trHeight w:val="675"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26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муниципальной программе, в том числе</w:t>
            </w:r>
          </w:p>
        </w:tc>
        <w:tc>
          <w:tcPr>
            <w:tcW w:w="154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417548,67160</w:t>
            </w:r>
          </w:p>
        </w:tc>
        <w:tc>
          <w:tcPr>
            <w:tcW w:w="15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381401,11710</w:t>
            </w:r>
          </w:p>
        </w:tc>
        <w:tc>
          <w:tcPr>
            <w:tcW w:w="130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91,34</w:t>
            </w:r>
          </w:p>
        </w:tc>
        <w:tc>
          <w:tcPr>
            <w:tcW w:w="119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8685,30000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8152,78295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93,87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124772,16260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116566,84571</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93,42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272636,17800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246031,52978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90,24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11455,03100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10649,95866</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92,97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2.  «Качество образования как основа благополучия»</w:t>
            </w:r>
          </w:p>
        </w:tc>
      </w:tr>
      <w:tr>
        <w:trPr>
          <w:trHeight w:val="66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2.,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402629,12860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366596,92228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91,05</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8685,30000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8152,78295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93,87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124693,26260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116487,94571</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93,42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257795,53500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231306,23496</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89,72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11455,03100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10649,95866</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92,97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85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37846,84294</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36197,49845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95,64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29507,64294</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28632,47628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97,03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8339,20000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7565,02217</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90,72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48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48885,50000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44207,34626</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90,43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48885,50000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44207,34626</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90,43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600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5.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66015,90000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62637,61255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94,88</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66015,90000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62637,61255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94,88</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52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6. Осуществление мероприятий по обеспечению питанием обучающихся в муниципальных общеобразовательных организациях,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12179,23560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11870,46212</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97,46</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3779,30000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3642,80673</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96,39</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5725,23560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5583,84990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97,53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2674,70000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2643,80549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98,84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56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7. Организация предоставления общего образования и создание условий для содержания детей в муниципальных общеобразовательных организациях,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31666,03258</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31170,01008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98,43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31666,03258</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31170,01008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98,43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 том числе расходы по организации питания</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8892,00000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8892,00000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55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8. Организация предоставления дополнительного образования детей в организациях дополнительного образования,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27022,36248</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25795,10017</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95,46</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27022,36248</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25795,10017</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95,46</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00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9. Организация отдыха и оздоровления детей,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4384,24499</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4376,91999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99,83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3218,60000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3211,27500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99,77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724,51399</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724,51399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441,13100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441,13100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538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10.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346,57700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346,41200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99,95</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346,57700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346,41200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99,95</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26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11. Организация занятости детей и подростков в каникулярное время ,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199,98422</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99,99</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199,98422</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99,99</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84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12.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том числе в муниципальном оздоровительном загородном лагере "Республика Грин",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1968,85600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1735,18759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88,13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1968,85600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1735,18759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88,13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4368"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Мероприятие 13.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4 906,00000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4 509,97622</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91,93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4 906,00000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4 509,97622</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91,93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187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15.  Укрепление и развитие материально-технической базы образовательных организаций,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690,90800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98,70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690,90800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98,70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27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Мероприятие 18. Капитальный ремонт зданий и помещений образовательных учреждений,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165 280,95600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141 633,37535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85,69</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Ремонтные работы не выполнены до конца года, работы не оплачены</w:t>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165 280,95600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141 633,37535</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85,69</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157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21. Организация и проведение общегородских мероприятий в сфере образования,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177,74501</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177,25328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99,72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177,74501</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177,25328</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99,72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936"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22. Поддержка одаренных детей,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45,97600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45,97600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45,97600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45,97600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87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Мероприятие 26. Создание в муниципальных общеобразовательных организациях условий для организации питания,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1 002,90000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1 002,90000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501,45000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501,45000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501,45000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501,45000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156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Мероприятие 40. Установка ограждения территории образовательных учреждений,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#ДЕЛ/0!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0,00000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r>
      <w:tr>
        <w:trPr>
          <w:trHeight w:val="40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98</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3.  «Педагогические кадры XXI века»</w:t>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3,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227,10000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179,56209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79,07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227,10000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179,56209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79,07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98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23. Выплаты почетным работникам за звание "Почетный работник системы образования Волчанского городского округа",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227,10000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179,56209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79,07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227,10000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179,56209</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79,07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63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109</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4.,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185,47900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185,13000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99,81</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78,90000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78,90000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106,57900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106,23000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99,67</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82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115</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25. Приобретение оборудования и инвентаря для организаций, занимающихся патриотическим воспитанием и допризывной подготовкой молодежи к военной службе,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81,31800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81,31800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51,31800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51,31800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119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91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120</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27. Оплата расходов, связанных с участием молодых граждан в возрасте от 14 до 27 лет в военно-спортивных играх и оборонно-спортивных оздоровительных лагерях на территории Свердловской области,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59,76100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59,76100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27,58200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27,58200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32,17900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32,17900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218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125</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28. Реализация мероприятий по патриотическому воспитанию молодых граждан на территории Волчанского городского округа,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26,89700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99,62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26,89700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99,62</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129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32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130</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29. Организация и проведение военно-спортивных игр,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9,75400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97,54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9,75400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97,54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414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p>
        </w:tc>
        <w:tc>
          <w:tcPr>
            <w:tcW w:w="226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30.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7,40000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7,40000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7,40000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7,40000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7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140</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5.  «Реализация молодежной политики в Волчанском городском округе»</w:t>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5.,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59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31. Реализация мероприятий по работе с молодежью на территории Волчанского городского округа, всего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149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70,07900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63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151</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6.  «Реализация национального проекта «Образование» в Волчанском городском округе»</w:t>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6.,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838,20000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818,42220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97,64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838,20000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818,42220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97,64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87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37. Обеспечение персонифицированного финансирования дополнительного образования детей</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838,20000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818,42220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97,64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838,20000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818,42220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97,64</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945"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162</w:t>
            </w:r>
          </w:p>
        </w:tc>
        <w:tc>
          <w:tcPr>
            <w:tcW w:w="9681"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r>
      <w:tr>
        <w:trPr>
          <w:trHeight w:val="624"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 по подпрограмме 7., в том числе:</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13598,68500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13551,00153</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99,65</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13598,68500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13551,00153</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99,65</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560"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168</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38. Обеспечение деятельности органов местного самоуправления (центральный аппарат)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2709,53000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2690,86853</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99,31</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169</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170</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171</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2709,53000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2690,86853</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99,31</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172</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187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173</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39. Обеспечение деятельности МКУ "Центр по обеспечению деятельности образовательных учреждений"</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10889,15500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10860,13300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99,73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174</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федеральный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175</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областной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176</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местный бюджет</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10889,15500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10860,13300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99,73</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r>
        <w:trPr>
          <w:trHeight w:val="312" w:hRule="atLeast"/>
        </w:trPr>
        <w:tc>
          <w:tcPr>
            <w:tcW w:w="50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177</w:t>
            </w:r>
          </w:p>
        </w:tc>
        <w:tc>
          <w:tcPr>
            <w:tcW w:w="2266"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внебюджетные источники</w:t>
            </w:r>
          </w:p>
        </w:tc>
        <w:tc>
          <w:tcPr>
            <w:tcW w:w="154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c>
          <w:tcPr>
            <w:tcW w:w="183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549"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0,00000</w:t>
            </w:r>
          </w:p>
        </w:tc>
        <w:tc>
          <w:tcPr>
            <w:tcW w:w="1300"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1193"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r>
          </w:p>
        </w:tc>
      </w:tr>
    </w:tbl>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ОЦЕНКА ЭФФЕКТИВНОСТИ РЕАЛИЗАЦИИ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МУНИЦИПАЛЬНОЙ ПРОГРАММЫ ВОЛЧАНСКОГО ГОРОДСКОГО ОКРУГА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«РАЗВИТИЕ СИСТЕМЫ ОБРАЗОВАНИЯ И РЕАЛИЗАЦИЯ МОЛОДЕЖНОЙ ПОЛИТИКИ В ВОЛЧАНСКОМ ГОРОДСКОМ ОКРУГЕ ДО 2026 ГОДА» ЗА 2022 ГОД</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rFonts w:ascii="Times New Roman" w:hAnsi="Times New Roman"/>
          <w:sz w:val="24"/>
          <w:szCs w:val="24"/>
        </w:rPr>
      </w:pPr>
      <w:r>
        <w:rPr>
          <w:rFonts w:ascii="Times New Roman" w:hAnsi="Times New Roman"/>
          <w:sz w:val="24"/>
          <w:szCs w:val="24"/>
        </w:rPr>
        <w:t>ШКАЛА ОЦЕНКИ ПОЛНОТЫ ФИНАНСИРОВАНИЯ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bl>
      <w:tblPr>
        <w:tblW w:w="9663" w:type="dxa"/>
        <w:jc w:val="left"/>
        <w:tblInd w:w="0" w:type="dxa"/>
        <w:tblLayout w:type="fixed"/>
        <w:tblCellMar>
          <w:top w:w="0" w:type="dxa"/>
          <w:left w:w="75" w:type="dxa"/>
          <w:bottom w:w="0" w:type="dxa"/>
          <w:right w:w="75" w:type="dxa"/>
        </w:tblCellMar>
        <w:tblLook w:val="0000"/>
      </w:tblPr>
      <w:tblGrid>
        <w:gridCol w:w="5103"/>
        <w:gridCol w:w="4559"/>
      </w:tblGrid>
      <w:tr>
        <w:trPr/>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Значение Q1     (0,913)</w:t>
            </w:r>
          </w:p>
        </w:tc>
        <w:tc>
          <w:tcPr>
            <w:tcW w:w="4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Оценка</w:t>
            </w:r>
          </w:p>
        </w:tc>
      </w:tr>
      <w:tr>
        <w:trPr/>
        <w:tc>
          <w:tcPr>
            <w:tcW w:w="510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0,5 &lt;= Q1 &lt; 0,98</w:t>
            </w:r>
          </w:p>
        </w:tc>
        <w:tc>
          <w:tcPr>
            <w:tcW w:w="455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Неполное  финансирование</w:t>
            </w:r>
          </w:p>
        </w:tc>
      </w:tr>
    </w:tbl>
    <w:p>
      <w:pPr>
        <w:pStyle w:val="Normal"/>
        <w:spacing w:lineRule="auto" w:line="240" w:before="0" w:after="0"/>
        <w:rPr>
          <w:rFonts w:ascii="Times New Roman" w:hAnsi="Times New Roman"/>
          <w:color w:val="FF0000"/>
          <w:sz w:val="24"/>
          <w:szCs w:val="24"/>
        </w:rPr>
      </w:pPr>
      <w:r>
        <w:rPr>
          <w:rFonts w:ascii="Times New Roman" w:hAnsi="Times New Roman"/>
          <w:color w:val="FF0000"/>
          <w:sz w:val="24"/>
          <w:szCs w:val="24"/>
        </w:rPr>
      </w:r>
    </w:p>
    <w:p>
      <w:pPr>
        <w:pStyle w:val="Normal"/>
        <w:widowControl w:val="false"/>
        <w:numPr>
          <w:ilvl w:val="0"/>
          <w:numId w:val="0"/>
        </w:numPr>
        <w:spacing w:lineRule="auto" w:line="240" w:before="0" w:after="0"/>
        <w:ind w:left="0" w:hanging="0"/>
        <w:jc w:val="center"/>
        <w:outlineLvl w:val="1"/>
        <w:rPr>
          <w:rFonts w:ascii="Times New Roman" w:hAnsi="Times New Roman"/>
          <w:color w:val="FF0000"/>
          <w:sz w:val="24"/>
          <w:szCs w:val="24"/>
        </w:rPr>
      </w:pPr>
      <w:r>
        <w:rPr>
          <w:rFonts w:ascii="Times New Roman" w:hAnsi="Times New Roman"/>
          <w:color w:val="FF0000"/>
          <w:sz w:val="24"/>
          <w:szCs w:val="24"/>
        </w:rPr>
      </w:r>
    </w:p>
    <w:p>
      <w:pPr>
        <w:pStyle w:val="Normal"/>
        <w:widowControl w:val="false"/>
        <w:numPr>
          <w:ilvl w:val="0"/>
          <w:numId w:val="0"/>
        </w:numPr>
        <w:spacing w:lineRule="auto" w:line="240" w:before="0" w:after="0"/>
        <w:ind w:left="0" w:hanging="0"/>
        <w:jc w:val="center"/>
        <w:outlineLvl w:val="1"/>
        <w:rPr>
          <w:rFonts w:ascii="Times New Roman" w:hAnsi="Times New Roman"/>
          <w:sz w:val="24"/>
          <w:szCs w:val="24"/>
        </w:rPr>
      </w:pPr>
      <w:r>
        <w:rPr>
          <w:rFonts w:ascii="Times New Roman" w:hAnsi="Times New Roman"/>
          <w:sz w:val="24"/>
          <w:szCs w:val="24"/>
        </w:rPr>
        <w:t>ШКАЛА ОЦЕНКИ ДОСТИЖЕНИЯ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ПЛАНОВЫХ ЗНАЧЕНИЙ ЦЕЛЕВЫХ ПОКАЗАТЕЛЕЙ</w:t>
      </w:r>
    </w:p>
    <w:p>
      <w:pPr>
        <w:pStyle w:val="Normal"/>
        <w:widowControl w:val="false"/>
        <w:spacing w:lineRule="auto" w:line="240" w:before="0" w:after="0"/>
        <w:jc w:val="both"/>
        <w:rPr>
          <w:rFonts w:ascii="Times New Roman" w:hAnsi="Times New Roman"/>
          <w:color w:val="FF0000"/>
          <w:sz w:val="24"/>
          <w:szCs w:val="24"/>
        </w:rPr>
      </w:pPr>
      <w:r>
        <w:rPr>
          <w:rFonts w:ascii="Times New Roman" w:hAnsi="Times New Roman"/>
          <w:color w:val="FF0000"/>
          <w:sz w:val="24"/>
          <w:szCs w:val="24"/>
        </w:rPr>
      </w:r>
    </w:p>
    <w:tbl>
      <w:tblPr>
        <w:tblW w:w="9686" w:type="dxa"/>
        <w:jc w:val="left"/>
        <w:tblInd w:w="0" w:type="dxa"/>
        <w:tblLayout w:type="fixed"/>
        <w:tblCellMar>
          <w:top w:w="0" w:type="dxa"/>
          <w:left w:w="75" w:type="dxa"/>
          <w:bottom w:w="0" w:type="dxa"/>
          <w:right w:w="75" w:type="dxa"/>
        </w:tblCellMar>
        <w:tblLook w:val="0000"/>
      </w:tblPr>
      <w:tblGrid>
        <w:gridCol w:w="3685"/>
        <w:gridCol w:w="6000"/>
      </w:tblGrid>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Значение      (1,128)</w:t>
            </w:r>
          </w:p>
        </w:tc>
        <w:tc>
          <w:tcPr>
            <w:tcW w:w="60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Оценка</w:t>
            </w:r>
          </w:p>
        </w:tc>
      </w:tr>
      <w:tr>
        <w:trPr/>
        <w:tc>
          <w:tcPr>
            <w:tcW w:w="368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0,95 &lt; = Q2 &lt;=1,05</w:t>
            </w:r>
          </w:p>
        </w:tc>
        <w:tc>
          <w:tcPr>
            <w:tcW w:w="6000"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Высокая результативность</w:t>
            </w:r>
          </w:p>
        </w:tc>
      </w:tr>
    </w:tbl>
    <w:p>
      <w:pPr>
        <w:pStyle w:val="Normal"/>
        <w:spacing w:lineRule="auto" w:line="240" w:before="0" w:after="0"/>
        <w:ind w:firstLine="72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Оценка муниципальной программы – 4. Приемлемый уровень эффективности муниципальной программы. Возможен пересмотр муниципальной программы в части высвобождения ресурсов и перенос их на следующие периоды или другие муниципальные программы.</w:t>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rPr>
          <w:rFonts w:ascii="Times New Roman" w:hAnsi="Times New Roman"/>
          <w:color w:val="FF0000"/>
          <w:sz w:val="24"/>
          <w:szCs w:val="24"/>
          <w:lang w:eastAsia="ru-RU"/>
        </w:rPr>
      </w:pPr>
      <w:r>
        <w:rPr>
          <w:rFonts w:ascii="Times New Roman" w:hAnsi="Times New Roman"/>
          <w:color w:val="FF0000"/>
          <w:sz w:val="24"/>
          <w:szCs w:val="24"/>
          <w:lang w:eastAsia="ru-RU"/>
        </w:rPr>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t>Начальник МОУО – Отдела образования</w:t>
      </w:r>
    </w:p>
    <w:p>
      <w:pPr>
        <w:pStyle w:val="Normal"/>
        <w:spacing w:lineRule="auto" w:line="240" w:before="0" w:after="0"/>
        <w:rPr>
          <w:rFonts w:ascii="Times New Roman" w:hAnsi="Times New Roman"/>
          <w:sz w:val="24"/>
          <w:szCs w:val="24"/>
        </w:rPr>
      </w:pPr>
      <w:r>
        <w:rPr>
          <w:rFonts w:ascii="Times New Roman" w:hAnsi="Times New Roman"/>
          <w:sz w:val="24"/>
          <w:szCs w:val="24"/>
          <w:lang w:eastAsia="ru-RU"/>
        </w:rPr>
        <w:t>Волчанского городского округа                                                                          О.В.Адельфинская</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t>Светлакова О.А.</w:t>
      </w:r>
    </w:p>
    <w:p>
      <w:pPr>
        <w:pStyle w:val="Normal"/>
        <w:jc w:val="center"/>
        <w:rPr>
          <w:rFonts w:ascii="Times New Roman" w:hAnsi="Times New Roman" w:cs="Times New Roman"/>
          <w:sz w:val="28"/>
          <w:szCs w:val="28"/>
        </w:rPr>
      </w:pPr>
      <w:r>
        <w:rPr>
          <w:rFonts w:cs="Times New Roman" w:ascii="Times New Roman" w:hAnsi="Times New Roman"/>
          <w:sz w:val="28"/>
          <w:szCs w:val="28"/>
        </w:rPr>
        <w:t>ПОЯСНИТЕЛЬНАЯ ЗАПИСКА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 ОТЧЕТУ О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 ЗА 2022 ГОД</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ДОСТИЖЕНИЕ ЦЕЛЕВЫХ ПОКАЗАТЕЛЕЙ МУНИЦИПАЛЬНОЙ ПРОГРАММЫ</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Подпрограмма 1.  «</w:t>
      </w:r>
      <w:r>
        <w:rPr>
          <w:rFonts w:ascii="Times New Roman" w:hAnsi="Times New Roman"/>
          <w:b/>
          <w:sz w:val="24"/>
          <w:szCs w:val="24"/>
        </w:rPr>
        <w:t>Реализация проекта «Уральская инженерная школа</w:t>
      </w:r>
      <w:r>
        <w:rPr>
          <w:rFonts w:cs="Times New Roman" w:ascii="Times New Roman" w:hAnsi="Times New Roman"/>
          <w:b/>
          <w:sz w:val="24"/>
          <w:szCs w:val="24"/>
        </w:rPr>
        <w:t>»</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ConsPlusCell"/>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 xml:space="preserve">Целевой     показатель 1. </w:t>
      </w:r>
      <w:r>
        <w:rPr>
          <w:rFonts w:cs="Times New Roman" w:ascii="Times New Roman" w:hAnsi="Times New Roman"/>
          <w:sz w:val="24"/>
          <w:szCs w:val="24"/>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 не менее 17 человек.</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Учащиеся МАОУ СОШ № 26 в количестве 25 человек или 147,1 % от целевого показателя являются участниками сетевой формы взаимодействия с МАОУ СОШ № 26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w:t>
      </w:r>
      <w:r>
        <w:rPr>
          <w:rFonts w:cs="Times New Roman" w:ascii="Times New Roman" w:hAnsi="Times New Roman"/>
          <w:sz w:val="24"/>
          <w:szCs w:val="24"/>
        </w:rPr>
        <w:t xml:space="preserve">  «Количество модернизированных кабинетов естественно-научного цикла (нарастающим итогом)» - 1 единица.</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году на базе МАОУ СОШ № 26</w:t>
      </w:r>
      <w:r>
        <w:rPr>
          <w:rFonts w:cs="Liberation Serif" w:ascii="Liberation Serif" w:hAnsi="Liberation Serif"/>
          <w:sz w:val="27"/>
          <w:szCs w:val="27"/>
        </w:rPr>
        <w:t xml:space="preserve"> </w:t>
      </w:r>
      <w:r>
        <w:rPr>
          <w:rFonts w:cs="Times New Roman" w:ascii="Times New Roman" w:hAnsi="Times New Roman"/>
          <w:sz w:val="24"/>
          <w:szCs w:val="24"/>
        </w:rPr>
        <w:t>создан центр образования естественно-научной и технологической направленностей «Точка роста». В рамках мероприятия  было модернизировано 3 учебных кабинета естественно-научного цикла: физики, химии и биологии, что составило 300% от плана.</w:t>
      </w:r>
    </w:p>
    <w:p>
      <w:pPr>
        <w:pStyle w:val="ConsPlusCell"/>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 xml:space="preserve">Целевой  показатель 3. </w:t>
      </w:r>
      <w:r>
        <w:rPr>
          <w:rFonts w:cs="Times New Roman" w:ascii="Times New Roman" w:hAnsi="Times New Roman"/>
          <w:sz w:val="24"/>
          <w:szCs w:val="24"/>
        </w:rPr>
        <w:t>«Количество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 - 1 единица.</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2019 году заключено соглашение о совместной деятельности в сфере дополнительного образования детей между Государственным автономным учреждением дополнительного образования Свердловской области «Дворец молодежи» и МБОУ ДО Дом детского творчества.</w:t>
      </w:r>
    </w:p>
    <w:p>
      <w:pPr>
        <w:pStyle w:val="ConsPlusCell"/>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 xml:space="preserve">Целевой   показатель 4. </w:t>
      </w:r>
      <w:r>
        <w:rPr>
          <w:rFonts w:cs="Times New Roman" w:ascii="Times New Roman" w:hAnsi="Times New Roman"/>
          <w:sz w:val="24"/>
          <w:szCs w:val="24"/>
        </w:rPr>
        <w:t>«Доля молодых граждан в возрасте от 14 до 17 лет, охваченных различными формами профессиональной ориентации, в общей численности граждан - участников профориентационных мероприятий (ежегодно)» - 25%.</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Все учащиеся 8-11 классов в возрасте от 14 до 17 лет охвачены различными формами профессиональной ориентации, согласно отчета ОО-1 за 2022 год их количество составляет 283 человека или 25,9 % от общего количества учащихся (1091 человек).</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w:t>
      </w:r>
      <w:r>
        <w:rPr>
          <w:rFonts w:cs="Times New Roman" w:ascii="Times New Roman" w:hAnsi="Times New Roman"/>
          <w:sz w:val="24"/>
          <w:szCs w:val="24"/>
        </w:rPr>
        <w:t xml:space="preserve"> «Численность учащихся общеобразовательных организаций, осваивающих дополнительные общеобразовательные программы технической направленности» - 77 человек.</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отчетностью о реализации мероприятия по созданию центра образования естественно-научной и технологической направленностей «Точка роста»  на базе МАОУ СОШ № 23 и МАОУ СОШ № 26 количество учащихся осваивающих дополнительные общеобразовательные программы технической направленности составляет – 77 человек или 192,5 %.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b/>
          <w:b/>
          <w:sz w:val="24"/>
          <w:szCs w:val="24"/>
        </w:rPr>
      </w:pPr>
      <w:r>
        <w:rPr>
          <w:rFonts w:ascii="Times New Roman" w:hAnsi="Times New Roman"/>
          <w:b/>
          <w:sz w:val="24"/>
          <w:szCs w:val="24"/>
        </w:rPr>
        <w:t>Подпрограмма 2. «Качество образования как основа благополучия»</w:t>
      </w:r>
    </w:p>
    <w:p>
      <w:pPr>
        <w:pStyle w:val="ConsPlusCell"/>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 xml:space="preserve">Целевой показатель 6. </w:t>
      </w:r>
      <w:r>
        <w:rPr>
          <w:rFonts w:cs="Times New Roman" w:ascii="Times New Roman" w:hAnsi="Times New Roman"/>
          <w:sz w:val="24"/>
          <w:szCs w:val="24"/>
        </w:rPr>
        <w:t>«Доля обучающихся, освоивших образовательные программы основного общего и среднего общего образования» - 100%.</w:t>
      </w:r>
    </w:p>
    <w:p>
      <w:pPr>
        <w:pStyle w:val="ConsPlusCell"/>
        <w:ind w:firstLine="709"/>
        <w:jc w:val="both"/>
        <w:rPr>
          <w:rFonts w:ascii="Times New Roman" w:hAnsi="Times New Roman" w:cs="Times New Roman"/>
          <w:sz w:val="20"/>
          <w:szCs w:val="20"/>
        </w:rPr>
      </w:pPr>
      <w:r>
        <w:rPr>
          <w:rFonts w:cs="Times New Roman" w:ascii="Times New Roman" w:hAnsi="Times New Roman"/>
          <w:sz w:val="24"/>
          <w:szCs w:val="24"/>
        </w:rPr>
        <w:t xml:space="preserve">В соответствии с данными федеральной статистической отчетности по форме ОО-1 списочный состав  обучающихся 9 классов составляет 121 человек, из них 5 человек не допущены к ГИА (государственной итоговой аттестации) по причине неуспеваемости,  2 человека получили неудовлетворительные результаты.  В результате 114 человек получили аттестат об основном общем образовании или 94,2% обучающихся, освоивших образовательные программы общего и среднего образования.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7.</w:t>
      </w:r>
      <w:r>
        <w:rPr>
          <w:rFonts w:cs="Times New Roman" w:ascii="Times New Roman" w:hAnsi="Times New Roman"/>
          <w:sz w:val="24"/>
          <w:szCs w:val="24"/>
        </w:rPr>
        <w:t xml:space="preserve"> «Доля учащихся общеобразовательных организаций, обучающихся в одну смену» - 100 %.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747 учащихся МАОУ СОШ № 23 в 2022 году учились в первую смену, 344 учащихся МАОУ СОШ № 23 учились во вторую смену в связи с капитальным ремонтом здания МАОУ СОШ № 23.</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8.</w:t>
      </w:r>
      <w:r>
        <w:rPr>
          <w:rFonts w:cs="Times New Roman" w:ascii="Times New Roman" w:hAnsi="Times New Roman"/>
          <w:sz w:val="24"/>
          <w:szCs w:val="24"/>
        </w:rPr>
        <w:t xml:space="preserve"> «Доля образовательных организаций, реализующих образовательный процесс с применением дистанционных образовательных технологий»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Во всех образовательных учреждениях городского округа созданы условия для реализации образовательного процесса с применением дистанционных образовательных технологий.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9.  «</w:t>
      </w:r>
      <w:r>
        <w:rPr>
          <w:rFonts w:cs="Times New Roman" w:ascii="Times New Roman" w:hAnsi="Times New Roman"/>
          <w:sz w:val="24"/>
          <w:szCs w:val="24"/>
        </w:rP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 - 0%.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году не был приобретен автобус для подвоза учащихся в связи с изменениями к техническим требованиям к транспорту для подвоза учащихся, который находится в использовании.</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10.</w:t>
      </w:r>
      <w:r>
        <w:rPr>
          <w:rFonts w:cs="Times New Roman" w:ascii="Times New Roman" w:hAnsi="Times New Roman"/>
          <w:sz w:val="24"/>
          <w:szCs w:val="24"/>
        </w:rPr>
        <w:t xml:space="preserve">  «Удельный вес численности обучающихся по федеральным государственным образовательным стандартам» - 100%.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2022 году завершен поэтапный переход учащихся на федеральные государственные стандарты. Все учащиеся общеобразовательных учреждений обучаются по ФГОС.</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11.</w:t>
      </w:r>
      <w:r>
        <w:rPr>
          <w:rFonts w:cs="Times New Roman" w:ascii="Times New Roman" w:hAnsi="Times New Roman"/>
          <w:sz w:val="24"/>
          <w:szCs w:val="24"/>
        </w:rPr>
        <w:t xml:space="preserve"> «Доля учащихся, осваивающих дополнительные образовательные программы технической и естественно-научной направленности» - 3,2%.</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отчетностью о выполнении мероприятий по созданию центра образования естественно-научной и технологической направленностей «Точка роста» в МАОУ СОШ № 23 и МАОУ СОШ № 26 количество учащихся, осваивающих дополнительные образовательные программы технической и естественно-научной направленности в модернизированных кабинетах составило 167 человек или 15,3% от общего количества обучающихся (1091 чел.).</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Целевой показатель 12. «</w:t>
      </w:r>
      <w:r>
        <w:rPr>
          <w:rFonts w:cs="Times New Roman" w:ascii="Times New Roman" w:hAnsi="Times New Roman"/>
          <w:sz w:val="24"/>
          <w:szCs w:val="24"/>
        </w:rPr>
        <w:t>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периоде проведены работы по капитальному ремонту здания МАОУ СОШ № 23 по ул. Мичурина, д.9.</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14.</w:t>
      </w:r>
      <w:r>
        <w:rPr>
          <w:rFonts w:cs="Times New Roman" w:ascii="Times New Roman" w:hAnsi="Times New Roman"/>
          <w:sz w:val="24"/>
          <w:szCs w:val="24"/>
        </w:rPr>
        <w:t xml:space="preserve"> «Доля детей-инвалидов, которым обеспечен беспрепятственный доступ к объектам инфраструктуры образовательных организаций» - 100%.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данными федеральной статистической отчетности по форме ОО-1 количество детей- инвалидов в общеобразовательных учреждениях 41 человек, из них 27 учащихся, обучающихся на дому. 21 учащийся посещает образовательное учреждение или 51,2 % от общего числа детей – инвалидов.  В 2023 году планируется капитальный ремонт в МАОУ СОШ № 23 с реализацией мероприятий по беспрепятственному доступу к образовательному учреждению детей-инвалидов.</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15. «</w:t>
      </w:r>
      <w:r>
        <w:rPr>
          <w:rFonts w:cs="Times New Roman"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- 50%.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одном из двух дошкольных учреждений городского округа (в МБДОУ № 4) в 2020 году реализовано мероприятие по созданию условий для получения детьми-инвалидами качественного образования в рамках государственной программы «Доступная среда». Приобретено специализированное оборудование для занятий с детьми-инвалидами, заменены двери входной группы здания, двери в туалетную комнату с расширением проемов, произведен ремонт туалетной комнаты с созданием условий для детей-инвалидов, установлены металлические поручни в здании.</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16.</w:t>
      </w:r>
      <w:r>
        <w:rPr>
          <w:rFonts w:cs="Times New Roman" w:ascii="Times New Roman" w:hAnsi="Times New Roman"/>
          <w:sz w:val="24"/>
          <w:szCs w:val="24"/>
        </w:rPr>
        <w:t xml:space="preserve"> «Доля обучающихся льготных категорий, указанных в </w:t>
      </w:r>
      <w:hyperlink r:id="rId3">
        <w:r>
          <w:rPr>
            <w:rFonts w:cs="Times New Roman" w:ascii="Times New Roman" w:hAnsi="Times New Roman"/>
            <w:sz w:val="24"/>
            <w:szCs w:val="24"/>
          </w:rPr>
          <w:t>статье 22</w:t>
        </w:r>
      </w:hyperlink>
      <w:r>
        <w:rPr>
          <w:rFonts w:cs="Times New Roman" w:ascii="Times New Roman" w:hAnsi="Times New Roman"/>
          <w:sz w:val="24"/>
          <w:szCs w:val="24"/>
        </w:rPr>
        <w:t xml:space="preserve"> Закона Свердловской области от 15 июля 2013 года № 78-ОЗ, обеспеченных организованным горячим питанием, от общего количества обучающихся льготных категорий» - 100%.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общеобразовательных учреждениях созданы условия для 100%-го охвата обучающихся горячим питанием, в том числе для льготных категорий. Приобретение продуктов питания осуществляется за счет средств федерального и областного бюджетов, содержание пищеблоков за счет средств местного бюджета.</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17. «</w:t>
      </w:r>
      <w:r>
        <w:rPr>
          <w:rFonts w:cs="Times New Roman" w:ascii="Times New Roman" w:hAnsi="Times New Roman"/>
          <w:sz w:val="24"/>
          <w:szCs w:val="24"/>
        </w:rPr>
        <w:t>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 - 0 единиц.</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В 2022 году по настоящее время проводится капитальный ремонт здания МАОУ СОШ № 23, который включает мероприятия по оборудованию спортивной площадки.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 xml:space="preserve">Целевой показатель 18. </w:t>
      </w:r>
      <w:r>
        <w:rPr>
          <w:rFonts w:cs="Times New Roman" w:ascii="Times New Roman" w:hAnsi="Times New Roman"/>
          <w:sz w:val="24"/>
          <w:szCs w:val="24"/>
        </w:rPr>
        <w:t>«Доля общеобразовательных организаций, обеспеченных учебниками, вошедшими в федеральные перечни учебников»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Все библиотеки общеобразовательных учреждений обеспечены учебниками, входящими в федеральные перечни.</w:t>
      </w:r>
    </w:p>
    <w:p>
      <w:pPr>
        <w:pStyle w:val="ConsPlusCell"/>
        <w:ind w:firstLine="709"/>
        <w:jc w:val="both"/>
        <w:rPr>
          <w:rFonts w:ascii="Times New Roman" w:hAnsi="Times New Roman" w:cs="Times New Roman"/>
          <w:bCs/>
          <w:sz w:val="24"/>
          <w:szCs w:val="24"/>
        </w:rPr>
      </w:pPr>
      <w:r>
        <w:rPr>
          <w:rFonts w:cs="Times New Roman" w:ascii="Times New Roman" w:hAnsi="Times New Roman"/>
          <w:b/>
          <w:sz w:val="24"/>
          <w:szCs w:val="24"/>
        </w:rPr>
        <w:t>Целевой показатель 19.</w:t>
      </w:r>
      <w:r>
        <w:rPr>
          <w:rFonts w:cs="Times New Roman" w:ascii="Times New Roman" w:hAnsi="Times New Roman"/>
          <w:sz w:val="24"/>
          <w:szCs w:val="24"/>
        </w:rPr>
        <w:t xml:space="preserve">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r>
        <w:rPr>
          <w:rFonts w:cs="Times New Roman" w:ascii="Times New Roman" w:hAnsi="Times New Roman"/>
          <w:bCs/>
          <w:sz w:val="24"/>
          <w:szCs w:val="24"/>
        </w:rPr>
        <w:t>» - 19,0%.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составил 17,2% от общего количества оздоровленных детей (923 чел.). Оздоровлено детей в загородных лагерях – 102 человека, в санаторно-курортных организациях – 57 человек.</w:t>
      </w:r>
    </w:p>
    <w:p>
      <w:pPr>
        <w:pStyle w:val="ConsPlusCell"/>
        <w:ind w:firstLine="709"/>
        <w:jc w:val="both"/>
        <w:rPr>
          <w:rFonts w:ascii="Times New Roman" w:hAnsi="Times New Roman" w:cs="Times New Roman"/>
          <w:bCs/>
          <w:sz w:val="24"/>
          <w:szCs w:val="24"/>
        </w:rPr>
      </w:pPr>
      <w:r>
        <w:rPr>
          <w:rFonts w:cs="Times New Roman" w:ascii="Times New Roman" w:hAnsi="Times New Roman"/>
          <w:b/>
          <w:sz w:val="24"/>
          <w:szCs w:val="24"/>
        </w:rPr>
        <w:t xml:space="preserve">Целевой показатель 20. </w:t>
      </w:r>
      <w:r>
        <w:rPr>
          <w:rFonts w:cs="Times New Roman" w:ascii="Times New Roman" w:hAnsi="Times New Roman"/>
          <w:sz w:val="24"/>
          <w:szCs w:val="24"/>
        </w:rPr>
        <w:t>«Охват подростков и молодежи временным трудоустройством в общей численности обучающихся в общеобразовательных учреждений города в возрасте от 14 до 18 лет</w:t>
      </w:r>
      <w:r>
        <w:rPr>
          <w:rFonts w:cs="Times New Roman" w:ascii="Times New Roman" w:hAnsi="Times New Roman"/>
          <w:bCs/>
          <w:sz w:val="24"/>
          <w:szCs w:val="24"/>
        </w:rPr>
        <w:t>» - 34,5%.</w:t>
      </w:r>
    </w:p>
    <w:p>
      <w:pPr>
        <w:pStyle w:val="ConsPlusCell"/>
        <w:ind w:firstLine="709"/>
        <w:jc w:val="both"/>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sz w:val="24"/>
          <w:szCs w:val="24"/>
        </w:rPr>
        <w:t>Количество детей, охваченных временным трудоустройством составило 92 человека или 32,5 % от общего количества учащихся от 14 до 18 лет в муниципальных общеобразовательных школах (283 чел.)</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21.</w:t>
      </w:r>
      <w:r>
        <w:rPr>
          <w:rFonts w:cs="Times New Roman" w:ascii="Times New Roman" w:hAnsi="Times New Roman"/>
          <w:sz w:val="24"/>
          <w:szCs w:val="24"/>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периоде на территории городского округа работали дневные лагеря на базе общеобразовательных учреждений, в них были созданы все условия для оздоровления детей в каникулярное время.</w:t>
      </w:r>
    </w:p>
    <w:p>
      <w:pPr>
        <w:pStyle w:val="ConsPlusCell"/>
        <w:ind w:firstLine="709"/>
        <w:jc w:val="both"/>
        <w:rPr>
          <w:rFonts w:ascii="Times New Roman" w:hAnsi="Times New Roman"/>
          <w:sz w:val="24"/>
          <w:szCs w:val="24"/>
        </w:rPr>
      </w:pPr>
      <w:r>
        <w:rPr>
          <w:rFonts w:ascii="Times New Roman" w:hAnsi="Times New Roman"/>
          <w:sz w:val="24"/>
          <w:szCs w:val="24"/>
        </w:rPr>
      </w:r>
    </w:p>
    <w:p>
      <w:pPr>
        <w:pStyle w:val="ConsPlusCell"/>
        <w:ind w:firstLine="709"/>
        <w:jc w:val="center"/>
        <w:rPr>
          <w:rFonts w:ascii="Times New Roman" w:hAnsi="Times New Roman"/>
          <w:b/>
          <w:b/>
          <w:sz w:val="24"/>
          <w:szCs w:val="24"/>
        </w:rPr>
      </w:pPr>
      <w:r>
        <w:rPr>
          <w:rFonts w:ascii="Times New Roman" w:hAnsi="Times New Roman"/>
          <w:b/>
          <w:sz w:val="24"/>
          <w:szCs w:val="24"/>
        </w:rPr>
        <w:t>Подпрограмма 3. «Педагогические кадры XXI века»</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22.</w:t>
      </w:r>
      <w:r>
        <w:rPr>
          <w:rFonts w:cs="Times New Roman" w:ascii="Times New Roman" w:hAnsi="Times New Roman"/>
          <w:sz w:val="24"/>
          <w:szCs w:val="24"/>
        </w:rPr>
        <w:t xml:space="preserve">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 - 55%.</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данными федеральной статистической отчетности по форме ОО-1 общее количество педагогических работников -74 человека, из них имеют первую (30 чел.) и высшую квалификационную категорию (6 чел.)  36 человек или 48,6%.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 xml:space="preserve">Целевой показатель 23. </w:t>
      </w:r>
      <w:r>
        <w:rPr>
          <w:rFonts w:cs="Times New Roman" w:ascii="Times New Roman" w:hAnsi="Times New Roman"/>
          <w:sz w:val="24"/>
          <w:szCs w:val="24"/>
        </w:rPr>
        <w:t xml:space="preserve">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 - 33%.</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Педагогов такого уровня нет.</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24.</w:t>
      </w:r>
      <w:r>
        <w:rPr>
          <w:rFonts w:cs="Times New Roman" w:ascii="Times New Roman" w:hAnsi="Times New Roman"/>
          <w:sz w:val="24"/>
          <w:szCs w:val="24"/>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 -34%.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данными федеральной статистической отчетности по форме ОО-1 общее количество педагогических работников -74 человек, из них в возрасте до 35 лет – 25 человек или 33,8 %.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25.</w:t>
      </w:r>
      <w:r>
        <w:rPr>
          <w:rFonts w:cs="Times New Roman" w:ascii="Times New Roman" w:hAnsi="Times New Roman"/>
          <w:sz w:val="24"/>
          <w:szCs w:val="24"/>
        </w:rPr>
        <w:t xml:space="preserve">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 - 3 мероприятия.</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периоде проведено 3 мероприятия по данному направлению: «День Учителя», «Педагогическая конференция», мероприятие, посвященное открытию центра образования естественно-научной и технологической направленностей «Точка роста» в МАОУ СОШ № 26.</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26.</w:t>
      </w:r>
      <w:r>
        <w:rPr>
          <w:rFonts w:cs="Times New Roman" w:ascii="Times New Roman" w:hAnsi="Times New Roman"/>
          <w:sz w:val="24"/>
          <w:szCs w:val="24"/>
        </w:rPr>
        <w:t xml:space="preserve">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(нарастающим итогом)» - 6 человек (МАОУ СОШ № 23 – Коробинцева Л.П., Савко Н.Д., Широкова В.В., МАОУ СОШ № 26 – Вакарова Л.В., Иванькиина Ю.В., Тактаева К.А.).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27.</w:t>
      </w:r>
      <w:r>
        <w:rPr>
          <w:rFonts w:cs="Times New Roman" w:ascii="Times New Roman" w:hAnsi="Times New Roman"/>
          <w:sz w:val="24"/>
          <w:szCs w:val="24"/>
        </w:rPr>
        <w:t xml:space="preserve"> «Количество работников, которым выплачиваются денежное выплаты за звание «Почетный работник системы образования Волчанского городского округа» - 26 человек по плану.</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Фактическое значение – 19 человек или 73,1%.</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tbl>
      <w:tblPr>
        <w:tblStyle w:val="a3"/>
        <w:tblW w:w="9464" w:type="dxa"/>
        <w:jc w:val="left"/>
        <w:tblInd w:w="0" w:type="dxa"/>
        <w:tblLayout w:type="fixed"/>
        <w:tblCellMar>
          <w:top w:w="0" w:type="dxa"/>
          <w:left w:w="108" w:type="dxa"/>
          <w:bottom w:w="0" w:type="dxa"/>
          <w:right w:w="108" w:type="dxa"/>
        </w:tblCellMar>
        <w:tblLook w:val="04a0"/>
      </w:tblPr>
      <w:tblGrid>
        <w:gridCol w:w="927"/>
        <w:gridCol w:w="4825"/>
        <w:gridCol w:w="3712"/>
      </w:tblGrid>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 xml:space="preserve">№ </w:t>
            </w:r>
            <w:r>
              <w:rPr>
                <w:rFonts w:cs="Times New Roman" w:ascii="Times New Roman" w:hAnsi="Times New Roman"/>
                <w:kern w:val="0"/>
                <w:sz w:val="20"/>
                <w:szCs w:val="20"/>
                <w:lang w:val="ru-RU" w:eastAsia="ru-RU" w:bidi="ar-SA"/>
              </w:rPr>
              <w:t>п/п</w:t>
            </w:r>
          </w:p>
        </w:tc>
        <w:tc>
          <w:tcPr>
            <w:tcW w:w="4825"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Учреждение</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Количество работников, которым выплачиваются денежное выплаты за звание «Почетный работник системы образования Волчанского городского округа, чел.</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w:t>
            </w:r>
          </w:p>
        </w:tc>
        <w:tc>
          <w:tcPr>
            <w:tcW w:w="4825"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2</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4</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МАДОУ № 1</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2</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2</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МАДОУ № 4</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3</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МАОУ СОШ № 23</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3</w:t>
            </w:r>
          </w:p>
        </w:tc>
      </w:tr>
      <w:tr>
        <w:trPr>
          <w:trHeight w:val="70" w:hRule="atLeast"/>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4</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МАОУ СОШ № 26</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4</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5</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МАОУ ДО ДДТ</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6</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МБОУ ДО ВДМШ</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7</w:t>
            </w:r>
          </w:p>
        </w:tc>
      </w:tr>
      <w:tr>
        <w:trPr/>
        <w:tc>
          <w:tcPr>
            <w:tcW w:w="927"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7</w:t>
            </w:r>
          </w:p>
        </w:tc>
        <w:tc>
          <w:tcPr>
            <w:tcW w:w="4825" w:type="dxa"/>
            <w:tcBorders/>
          </w:tcPr>
          <w:p>
            <w:pPr>
              <w:pStyle w:val="ConsPlusCell"/>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val="ru-RU" w:eastAsia="ru-RU" w:bidi="ar-SA"/>
              </w:rPr>
              <w:t>МАОУ ДО «ДЮСШ»</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w:t>
            </w:r>
          </w:p>
        </w:tc>
      </w:tr>
      <w:tr>
        <w:trPr/>
        <w:tc>
          <w:tcPr>
            <w:tcW w:w="5752" w:type="dxa"/>
            <w:gridSpan w:val="2"/>
            <w:tcBorders/>
          </w:tcPr>
          <w:p>
            <w:pPr>
              <w:pStyle w:val="ConsPlusCell"/>
              <w:widowControl w:val="false"/>
              <w:suppressAutoHyphens w:val="true"/>
              <w:spacing w:before="0" w:after="0"/>
              <w:jc w:val="right"/>
              <w:rPr>
                <w:rFonts w:ascii="Times New Roman" w:hAnsi="Times New Roman" w:cs="Times New Roman"/>
                <w:sz w:val="20"/>
                <w:szCs w:val="20"/>
              </w:rPr>
            </w:pPr>
            <w:r>
              <w:rPr>
                <w:rFonts w:cs="Times New Roman" w:ascii="Times New Roman" w:hAnsi="Times New Roman"/>
                <w:kern w:val="0"/>
                <w:sz w:val="20"/>
                <w:szCs w:val="20"/>
                <w:lang w:val="ru-RU" w:eastAsia="ru-RU" w:bidi="ar-SA"/>
              </w:rPr>
              <w:t>Всего:</w:t>
            </w:r>
          </w:p>
        </w:tc>
        <w:tc>
          <w:tcPr>
            <w:tcW w:w="3712" w:type="dxa"/>
            <w:tcBorders/>
          </w:tcPr>
          <w:p>
            <w:pPr>
              <w:pStyle w:val="ConsPlusCell"/>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val="ru-RU" w:eastAsia="ru-RU" w:bidi="ar-SA"/>
              </w:rPr>
              <w:t>19</w:t>
            </w:r>
          </w:p>
        </w:tc>
      </w:tr>
    </w:tbl>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center"/>
        <w:rPr>
          <w:rFonts w:ascii="Times New Roman" w:hAnsi="Times New Roman" w:cs="Times New Roman"/>
          <w:b/>
          <w:b/>
          <w:sz w:val="24"/>
          <w:szCs w:val="24"/>
        </w:rPr>
      </w:pPr>
      <w:r>
        <w:rPr>
          <w:rFonts w:cs="Times New Roman" w:ascii="Times New Roman" w:hAnsi="Times New Roman"/>
          <w:b/>
          <w:sz w:val="24"/>
          <w:szCs w:val="24"/>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p>
      <w:pPr>
        <w:pStyle w:val="ConsPlusCell"/>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28.</w:t>
      </w:r>
      <w:r>
        <w:rPr>
          <w:rFonts w:cs="Times New Roman" w:ascii="Times New Roman" w:hAnsi="Times New Roman"/>
          <w:sz w:val="24"/>
          <w:szCs w:val="24"/>
        </w:rPr>
        <w:t xml:space="preserve"> «Количество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 - 2 единицы.</w:t>
      </w:r>
    </w:p>
    <w:p>
      <w:pPr>
        <w:pStyle w:val="ConsPlusCell"/>
        <w:ind w:firstLine="709"/>
        <w:jc w:val="both"/>
        <w:rPr>
          <w:rFonts w:ascii="Times New Roman" w:hAnsi="Times New Roman"/>
          <w:sz w:val="24"/>
          <w:szCs w:val="24"/>
        </w:rPr>
      </w:pPr>
      <w:r>
        <w:rPr>
          <w:rFonts w:ascii="Times New Roman" w:hAnsi="Times New Roman"/>
          <w:sz w:val="24"/>
          <w:szCs w:val="24"/>
        </w:rPr>
        <w:t xml:space="preserve">На территории городского округа осуществляют </w:t>
      </w:r>
      <w:r>
        <w:rPr>
          <w:rFonts w:cs="Times New Roman" w:ascii="Times New Roman" w:hAnsi="Times New Roman"/>
          <w:sz w:val="24"/>
          <w:szCs w:val="24"/>
        </w:rPr>
        <w:t xml:space="preserve">патриотическое воспитание граждан 2 общеобразовательные школы, МАОУ ДО Дом детского творчества, МАОУ ДО «ДЮСШ», МАУК «КДЦ». В отчетном периоде приобретена форма для юнармейцев общеобразовательных учреждений и оборудование для МАУК «КДЦ». </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29.</w:t>
      </w:r>
      <w:r>
        <w:rPr>
          <w:rFonts w:cs="Times New Roman" w:ascii="Times New Roman" w:hAnsi="Times New Roman"/>
          <w:sz w:val="24"/>
          <w:szCs w:val="24"/>
        </w:rPr>
        <w:t xml:space="preserve"> «Доля  муниципальных образовательных организаций, реализующих программы патриотической направленности» - 28,5%.</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Учреждения, реализующие программы патриотической направленности - 2 общеобразовательные школы, МАОУ ДО Дом детского творчества, МАОУ ДО «ДЮСШ» или 57,1% от общего количества образовательных учреждений (7 образовательных учреждений).</w:t>
      </w:r>
    </w:p>
    <w:p>
      <w:pPr>
        <w:pStyle w:val="ConsPlusCell"/>
        <w:ind w:firstLine="709"/>
        <w:jc w:val="both"/>
        <w:rPr>
          <w:rFonts w:ascii="Times New Roman" w:hAnsi="Times New Roman"/>
          <w:sz w:val="24"/>
          <w:szCs w:val="24"/>
        </w:rPr>
      </w:pPr>
      <w:r>
        <w:rPr>
          <w:rFonts w:ascii="Times New Roman" w:hAnsi="Times New Roman"/>
          <w:b/>
          <w:sz w:val="24"/>
          <w:szCs w:val="24"/>
        </w:rPr>
        <w:t>Целевой показатель 30.</w:t>
      </w:r>
      <w:r>
        <w:rPr>
          <w:rFonts w:ascii="Times New Roman" w:hAnsi="Times New Roman"/>
          <w:sz w:val="24"/>
          <w:szCs w:val="24"/>
        </w:rPr>
        <w:t xml:space="preserve"> «</w:t>
      </w:r>
      <w:r>
        <w:rPr>
          <w:rFonts w:cs="Times New Roman" w:ascii="Times New Roman" w:hAnsi="Times New Roman"/>
          <w:sz w:val="24"/>
          <w:szCs w:val="24"/>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w:t>
      </w:r>
      <w:r>
        <w:rPr>
          <w:rFonts w:ascii="Times New Roman" w:hAnsi="Times New Roman"/>
          <w:sz w:val="24"/>
          <w:szCs w:val="24"/>
        </w:rPr>
        <w:t>» - 32%.</w:t>
      </w:r>
    </w:p>
    <w:p>
      <w:pPr>
        <w:pStyle w:val="ConsPlusCell"/>
        <w:ind w:firstLine="709"/>
        <w:jc w:val="both"/>
        <w:rPr>
          <w:rFonts w:ascii="Times New Roman" w:hAnsi="Times New Roman"/>
          <w:sz w:val="24"/>
          <w:szCs w:val="24"/>
        </w:rPr>
      </w:pPr>
      <w:r>
        <w:rPr>
          <w:rFonts w:ascii="Times New Roman" w:hAnsi="Times New Roman"/>
          <w:sz w:val="24"/>
          <w:szCs w:val="24"/>
        </w:rPr>
        <w:t>Общее количество участников мероприятий – 9370 человека или 109,3% от общего количества населения в городе (8571 чел.).</w:t>
      </w:r>
    </w:p>
    <w:p>
      <w:pPr>
        <w:pStyle w:val="ConsPlusCell"/>
        <w:ind w:firstLine="709"/>
        <w:jc w:val="both"/>
        <w:rPr>
          <w:rFonts w:ascii="Times New Roman" w:hAnsi="Times New Roman" w:cs="Times New Roman"/>
          <w:sz w:val="24"/>
          <w:szCs w:val="24"/>
        </w:rPr>
      </w:pPr>
      <w:r>
        <w:rPr>
          <w:rFonts w:ascii="Times New Roman" w:hAnsi="Times New Roman"/>
          <w:b/>
          <w:sz w:val="24"/>
          <w:szCs w:val="24"/>
        </w:rPr>
        <w:t>Целевой показатель 31.</w:t>
      </w:r>
      <w:r>
        <w:rPr>
          <w:rFonts w:ascii="Times New Roman" w:hAnsi="Times New Roman"/>
          <w:sz w:val="24"/>
          <w:szCs w:val="24"/>
        </w:rPr>
        <w:t xml:space="preserve"> «</w:t>
      </w:r>
      <w:r>
        <w:rPr>
          <w:rFonts w:cs="Times New Roman" w:ascii="Times New Roman" w:hAnsi="Times New Roman"/>
          <w:sz w:val="24"/>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Во всех образовательных учреждениях имеется учебно-материальная база для обучения детей безопасному поведению на дорогах.</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32.</w:t>
      </w:r>
      <w:r>
        <w:rPr>
          <w:rFonts w:cs="Times New Roman" w:ascii="Times New Roman" w:hAnsi="Times New Roman"/>
          <w:sz w:val="24"/>
          <w:szCs w:val="24"/>
        </w:rPr>
        <w:t xml:space="preserve">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Во всех образовательных учреждениях систематически проводятся мероприятия по профилактике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center"/>
        <w:rPr>
          <w:rFonts w:ascii="Times New Roman" w:hAnsi="Times New Roman" w:cs="Times New Roman"/>
          <w:b/>
          <w:b/>
          <w:sz w:val="24"/>
          <w:szCs w:val="24"/>
        </w:rPr>
      </w:pPr>
      <w:r>
        <w:rPr>
          <w:rFonts w:cs="Times New Roman" w:ascii="Times New Roman" w:hAnsi="Times New Roman"/>
          <w:b/>
          <w:sz w:val="24"/>
          <w:szCs w:val="24"/>
        </w:rPr>
        <w:t>Подпрограмма 5.  «Реализация молодежной политики в Волчанском городском округе»</w:t>
      </w:r>
    </w:p>
    <w:p>
      <w:pPr>
        <w:pStyle w:val="ConsPlusCell"/>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33.</w:t>
      </w:r>
      <w:r>
        <w:rPr>
          <w:rFonts w:cs="Times New Roman" w:ascii="Times New Roman" w:hAnsi="Times New Roman"/>
          <w:sz w:val="24"/>
          <w:szCs w:val="24"/>
        </w:rPr>
        <w:t xml:space="preserve">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 - 36,7%.</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На территории городского округа регулярно участвуют в деятельности общественных объединений, различных формах общественного самоуправления 97 человек возрасте от 14 до 30 лет или 6,5% от общего количества молодых граждан в городском округе в возрасте от 14 до 30 лет (1495 чел.), в том числе:</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 волонтеры – из школ и МАУК «КДЦ» - 34 человек,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 учащиеся из школьного самоуправления – 35 человек, </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 xml:space="preserve">- юнармейцы – 28 человек. </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34.</w:t>
      </w:r>
      <w:r>
        <w:rPr>
          <w:rFonts w:cs="Times New Roman" w:ascii="Times New Roman" w:hAnsi="Times New Roman"/>
          <w:sz w:val="24"/>
          <w:szCs w:val="24"/>
        </w:rPr>
        <w:t xml:space="preserve"> «Доля молодежи, принявшей участие в мероприятиях по приоритетным направлениям молодежной политики, от общего количества молодежи» - 45%.</w:t>
      </w:r>
    </w:p>
    <w:p>
      <w:pPr>
        <w:pStyle w:val="ConsPlusNormal"/>
        <w:ind w:firstLine="709"/>
        <w:jc w:val="both"/>
        <w:rPr>
          <w:rFonts w:ascii="Times New Roman" w:hAnsi="Times New Roman"/>
          <w:sz w:val="24"/>
          <w:szCs w:val="24"/>
        </w:rPr>
      </w:pPr>
      <w:r>
        <w:rPr>
          <w:rFonts w:cs="Times New Roman" w:ascii="Times New Roman" w:hAnsi="Times New Roman"/>
          <w:sz w:val="24"/>
          <w:szCs w:val="24"/>
        </w:rPr>
        <w:t>Количество участников мероприятий в отчетном периоде в возрасте от 14 до 30 лет – 2473 человека или 165,4% от общего количества населения в данном возрасте в городе (1495 чел.).</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35.</w:t>
      </w:r>
      <w:r>
        <w:rPr>
          <w:rFonts w:cs="Times New Roman" w:ascii="Times New Roman" w:hAnsi="Times New Roman"/>
          <w:sz w:val="24"/>
          <w:szCs w:val="24"/>
        </w:rPr>
        <w:t xml:space="preserve"> «Количество муниципальных учреждений, работающих с молодежью, улучшили материально-техническую базу в рамках реализации муниципальной программы» - 25%.</w:t>
      </w:r>
    </w:p>
    <w:p>
      <w:pPr>
        <w:pStyle w:val="ConsPlusCell"/>
        <w:ind w:firstLine="709"/>
        <w:jc w:val="both"/>
        <w:rPr>
          <w:rFonts w:ascii="Times New Roman" w:hAnsi="Times New Roman" w:cs="Times New Roman"/>
          <w:sz w:val="24"/>
          <w:szCs w:val="24"/>
        </w:rPr>
      </w:pPr>
      <w:r>
        <w:rPr>
          <w:rFonts w:ascii="Times New Roman" w:hAnsi="Times New Roman"/>
          <w:sz w:val="24"/>
          <w:szCs w:val="24"/>
        </w:rPr>
        <w:t xml:space="preserve">На территории городского округа осуществляют </w:t>
      </w:r>
      <w:r>
        <w:rPr>
          <w:rFonts w:cs="Times New Roman" w:ascii="Times New Roman" w:hAnsi="Times New Roman"/>
          <w:sz w:val="24"/>
          <w:szCs w:val="24"/>
        </w:rPr>
        <w:t>работу с молодежью 2 общеобразовательные школы, МАОУ ДО Дом детского творчества, МАОУ ДО «ДЮСШ», МАУК «КДЦ». В отчетном периоде в рамках подпрограммы «Реализация молодежной политики в Волчанском городском округе» были приобретены для МАОУ СОШ № 26 и МАДОУ ДС № 1 игровые коврики, футболки и кепки для ЮИД.</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Cell"/>
        <w:ind w:firstLine="709"/>
        <w:jc w:val="center"/>
        <w:rPr>
          <w:rFonts w:ascii="Times New Roman" w:hAnsi="Times New Roman" w:cs="Times New Roman"/>
          <w:b/>
          <w:b/>
          <w:sz w:val="24"/>
          <w:szCs w:val="24"/>
        </w:rPr>
      </w:pPr>
      <w:r>
        <w:rPr>
          <w:rFonts w:cs="Times New Roman" w:ascii="Times New Roman" w:hAnsi="Times New Roman"/>
          <w:b/>
          <w:sz w:val="24"/>
          <w:szCs w:val="24"/>
        </w:rPr>
        <w:t>Подпрограмма 6. «Реализация национального проекта «Образование» в Волчанском городском округе»</w:t>
      </w:r>
    </w:p>
    <w:p>
      <w:pPr>
        <w:pStyle w:val="ConsPlusCell"/>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36.</w:t>
      </w:r>
      <w:r>
        <w:rPr>
          <w:rFonts w:cs="Times New Roman" w:ascii="Times New Roman" w:hAnsi="Times New Roman"/>
          <w:sz w:val="24"/>
          <w:szCs w:val="24"/>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2019 году)» - 2 единицы.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отчетном году на базе МАОУ СОШ № 26</w:t>
      </w:r>
      <w:r>
        <w:rPr>
          <w:rFonts w:cs="Liberation Serif" w:ascii="Liberation Serif" w:hAnsi="Liberation Serif"/>
          <w:sz w:val="27"/>
          <w:szCs w:val="27"/>
        </w:rPr>
        <w:t xml:space="preserve"> </w:t>
      </w:r>
      <w:r>
        <w:rPr>
          <w:rFonts w:cs="Times New Roman" w:ascii="Times New Roman" w:hAnsi="Times New Roman"/>
          <w:sz w:val="24"/>
          <w:szCs w:val="24"/>
        </w:rPr>
        <w:t>создан центр образования естественно-научной и технологической направленностей «Точка роста». Было модернизировано 3 учебных кабинета (химия, физика, информатика): проведен текущий ремонт, приобретено учебно-лабораторное оборудование, оргтехника, учебная мебель.</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37.</w:t>
      </w:r>
      <w:r>
        <w:rPr>
          <w:rFonts w:cs="Times New Roman" w:ascii="Times New Roman" w:hAnsi="Times New Roman"/>
          <w:sz w:val="24"/>
          <w:szCs w:val="24"/>
        </w:rPr>
        <w:t xml:space="preserve"> «Доля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2019 году)» - 8%.</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отчетностью о выполнении мероприятий по созданию центра образования естественно-научной и технологической направленностей «Точка роста» в МАОУ СОШ № 23 и МАОУ СОШ № 26 количество учащихся осваивающих дополнительные образовательные программы технической и естественно-научной направленности в модернизированных кабинетах составило 167 человек или 15,3% от общего количества обучающихся (1091 чел.).</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38. «</w:t>
      </w:r>
      <w:r>
        <w:rPr>
          <w:rFonts w:cs="Times New Roman" w:ascii="Times New Roman" w:hAnsi="Times New Roman"/>
          <w:sz w:val="24"/>
          <w:szCs w:val="24"/>
        </w:rPr>
        <w:t>Доля детей в возрасте от 5 до 18 лет, охваченных дополнительным образованием» - 77%.</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федеральной статистической отчетностью 1-ДОД за 2022 год общее количество детей получающих дополнительное образование составляет 1405 человек или 95,8 % от общего количества детей в возрасте от 5 до 18 лет в городе (1467 чел.), в том числе: МАОУ СОШ № 23 – 153 чел., МАОУ СОШ № 26 – 302 чел., МАДОУ ДС № 1 – 68 чел., МАОУ ДО ДДТ – 401 чел, МАОУ ДО «ДЮСШ» - 378 чел, МБОУ ДО ВДМШ – 103 чел.</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39.</w:t>
      </w:r>
      <w:r>
        <w:rPr>
          <w:rFonts w:cs="Times New Roman" w:ascii="Times New Roman" w:hAnsi="Times New Roman"/>
          <w:sz w:val="24"/>
          <w:szCs w:val="24"/>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 не менее 90 человек.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По данным общеобразовательных школ количество участников данных мероприятий в отчетном году составило 1901 человек. </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40.</w:t>
      </w:r>
      <w:r>
        <w:rPr>
          <w:rFonts w:cs="Times New Roman" w:ascii="Times New Roman" w:hAnsi="Times New Roman"/>
          <w:sz w:val="24"/>
          <w:szCs w:val="24"/>
        </w:rPr>
        <w:t xml:space="preserve">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- 5 человек из МАОУ СОШ № 23 и МАОУ СОШ           № 26.</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41.</w:t>
      </w:r>
      <w:r>
        <w:rPr>
          <w:rFonts w:cs="Times New Roman" w:ascii="Times New Roman" w:hAnsi="Times New Roman"/>
          <w:sz w:val="24"/>
          <w:szCs w:val="24"/>
        </w:rPr>
        <w:t xml:space="preserve">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- 0 единиц.</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2022 году по настоящее время в МАОУ СОШ № 23 проводится капитальный ремонт здания, который включает себя мероприятие по оборудованию спортивной площадки.</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42.</w:t>
      </w:r>
      <w:r>
        <w:rPr>
          <w:rFonts w:cs="Times New Roman" w:ascii="Times New Roman" w:hAnsi="Times New Roman"/>
          <w:sz w:val="24"/>
          <w:szCs w:val="24"/>
        </w:rPr>
        <w:t xml:space="preserve">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отчетном году в МАОУ СОШ № 23 началось мероприятие по оснащению спортивной площадки.</w:t>
      </w:r>
    </w:p>
    <w:p>
      <w:pPr>
        <w:pStyle w:val="ConsPlusNormal"/>
        <w:ind w:firstLine="709"/>
        <w:jc w:val="both"/>
        <w:rPr>
          <w:rFonts w:ascii="Times New Roman" w:hAnsi="Times New Roman" w:cs="Times New Roman"/>
          <w:bCs/>
          <w:sz w:val="24"/>
          <w:szCs w:val="24"/>
        </w:rPr>
      </w:pPr>
      <w:r>
        <w:rPr>
          <w:rFonts w:cs="Times New Roman" w:ascii="Times New Roman" w:hAnsi="Times New Roman"/>
          <w:b/>
          <w:sz w:val="24"/>
          <w:szCs w:val="24"/>
        </w:rPr>
        <w:t>Целевой показатель 43.</w:t>
      </w:r>
      <w:r>
        <w:rPr>
          <w:rFonts w:cs="Times New Roman" w:ascii="Times New Roman" w:hAnsi="Times New Roman"/>
          <w:sz w:val="24"/>
          <w:szCs w:val="24"/>
        </w:rPr>
        <w:t xml:space="preserve"> «</w:t>
      </w:r>
      <w:r>
        <w:rPr>
          <w:rFonts w:cs="Times New Roman" w:ascii="Times New Roman" w:hAnsi="Times New Roman"/>
          <w:bCs/>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Количество  детей, использующих сертификаты персонифицированного финансирования дополнительного образования – 75 человек на базе МАОУ ДО Дом детского творчества. Все дети получают дополнительное образование за счет средств местного бюджета.</w:t>
      </w:r>
    </w:p>
    <w:p>
      <w:pPr>
        <w:pStyle w:val="ConsPlusNormal"/>
        <w:ind w:firstLine="709"/>
        <w:jc w:val="both"/>
        <w:rPr>
          <w:rFonts w:ascii="Times New Roman" w:hAnsi="Times New Roman" w:cs="Times New Roman"/>
          <w:bCs/>
          <w:sz w:val="24"/>
          <w:szCs w:val="24"/>
        </w:rPr>
      </w:pPr>
      <w:r>
        <w:rPr>
          <w:rFonts w:cs="Times New Roman" w:ascii="Times New Roman" w:hAnsi="Times New Roman"/>
          <w:b/>
          <w:sz w:val="24"/>
          <w:szCs w:val="24"/>
        </w:rPr>
        <w:t>Целевой показатель 44.</w:t>
      </w:r>
      <w:r>
        <w:rPr>
          <w:rFonts w:cs="Times New Roman" w:ascii="Times New Roman" w:hAnsi="Times New Roman"/>
          <w:sz w:val="24"/>
          <w:szCs w:val="24"/>
        </w:rPr>
        <w:t xml:space="preserve"> «</w:t>
      </w:r>
      <w:r>
        <w:rPr>
          <w:rFonts w:cs="Times New Roman" w:ascii="Times New Roman" w:hAnsi="Times New Roman"/>
          <w:bCs/>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- 5%.</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Количество детей в городском округе в возрасте от 5 до 18 лет – 1467 человек. Количество  детей, использующих сертификаты персонифицированного финансирования дополнительного образования – 75 человек или 5,1%.</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45.</w:t>
      </w:r>
      <w:r>
        <w:rPr>
          <w:rFonts w:cs="Times New Roman" w:ascii="Times New Roman" w:hAnsi="Times New Roman"/>
          <w:sz w:val="24"/>
          <w:szCs w:val="24"/>
        </w:rPr>
        <w:t xml:space="preserve">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 - 150 единиц.</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 оставшихся без попечения родителей осуществляется на базе дошкольного образовательного учреждения МАДОУ № 4, Кроме того,  консультативная психологическая помощь осуществляется в МАОУ СОШ № 23 и МАОУ СОШ № 26. В отчетном периоде было оказано 150 услуг или 100% от плана.</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46.</w:t>
      </w:r>
      <w:r>
        <w:rPr>
          <w:rFonts w:cs="Times New Roman" w:ascii="Times New Roman" w:hAnsi="Times New Roman"/>
          <w:sz w:val="24"/>
          <w:szCs w:val="24"/>
        </w:rPr>
        <w:t xml:space="preserve">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- 77%.</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По данным отчетности доля граждан, положительно оценивших качество услуг психолого-педагогической, методической и консультативной помощи – 77%.</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47.</w:t>
      </w:r>
      <w:r>
        <w:rPr>
          <w:rFonts w:cs="Times New Roman" w:ascii="Times New Roman" w:hAnsi="Times New Roman"/>
          <w:sz w:val="24"/>
          <w:szCs w:val="24"/>
        </w:rPr>
        <w:t xml:space="preserve"> «Уровень доступности дошкольного образования для детей раннего возраста (с 2х месяцев до 1 года)» - 100%.</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городском округе не созданы условия для принятия детей в возрасте с 2х месяцев до 1 года, так как потребности нет.</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48.</w:t>
      </w:r>
      <w:r>
        <w:rPr>
          <w:rFonts w:cs="Times New Roman" w:ascii="Times New Roman" w:hAnsi="Times New Roman"/>
          <w:sz w:val="24"/>
          <w:szCs w:val="24"/>
        </w:rPr>
        <w:t xml:space="preserve"> «Количество муниципальных общеобразовательных организаций, в которых внедрена целевая модель цифровой образовательной среды (нарастающим итогом)» - 2 единицы.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отчетном периоде данное мероприятие не реализовано.</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49.</w:t>
      </w:r>
      <w:r>
        <w:rPr>
          <w:rFonts w:cs="Times New Roman" w:ascii="Times New Roman" w:hAnsi="Times New Roman"/>
          <w:sz w:val="24"/>
          <w:szCs w:val="24"/>
        </w:rPr>
        <w:t xml:space="preserve">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- 100%.</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Таких учащихся нет.</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50.</w:t>
      </w:r>
      <w:r>
        <w:rPr>
          <w:rFonts w:cs="Times New Roman" w:ascii="Times New Roman" w:hAnsi="Times New Roman"/>
          <w:sz w:val="24"/>
          <w:szCs w:val="24"/>
        </w:rPr>
        <w:t xml:space="preserve">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- 15%.</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Прошли курсы повышения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 1 учитель (Коробач Н.В.) или 1,4% от общего числа педагогических работников (74 человека).</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52.</w:t>
      </w:r>
      <w:r>
        <w:rPr>
          <w:rFonts w:cs="Times New Roman" w:ascii="Times New Roman" w:hAnsi="Times New Roman"/>
          <w:sz w:val="24"/>
          <w:szCs w:val="24"/>
        </w:rPr>
        <w:t xml:space="preserve"> «Доля учителей общеобразовательных организаций, вовлеченных в национальную систему профессионального роста педагогических  работников» - 10%.</w:t>
      </w:r>
    </w:p>
    <w:p>
      <w:pPr>
        <w:pStyle w:val="ConsPlusNormal"/>
        <w:ind w:firstLine="709"/>
        <w:jc w:val="both"/>
        <w:rPr>
          <w:rFonts w:ascii="Times New Roman" w:hAnsi="Times New Roman"/>
          <w:sz w:val="24"/>
          <w:szCs w:val="24"/>
        </w:rPr>
      </w:pPr>
      <w:r>
        <w:rPr>
          <w:rFonts w:cs="Times New Roman" w:ascii="Times New Roman" w:hAnsi="Times New Roman"/>
          <w:sz w:val="24"/>
          <w:szCs w:val="24"/>
        </w:rPr>
        <w:t>22 педагога или 29,7% от общего количества педагогических работников (74 чел.), в том числе:  17 из МАОУ СОШ № 23, 5 из МАОУ СОШ № 26.</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53. «</w:t>
      </w:r>
      <w:r>
        <w:rPr>
          <w:rFonts w:cs="Times New Roman" w:ascii="Times New Roman" w:hAnsi="Times New Roman"/>
          <w:sz w:val="24"/>
          <w:szCs w:val="24"/>
        </w:rPr>
        <w:t>Доля учителей в возрасте до 35 лет, вовлеченных в различные формы поддержки и сопровождения в первые три года работы» - 20%.</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11 педагогов или 44% от общего количества педагогов до 35 лет (25 чел.): Павлюченко Т.А., Галламетдинова И.С., Калугина А.С., Коротков Д.А., Короткова Н.А., Тактаева К.А., Быков А.С., Комухина Е.К., Христолюбова К.А., Миллер Е.П., Эйрих А.А.</w:t>
      </w:r>
    </w:p>
    <w:p>
      <w:pPr>
        <w:pStyle w:val="ConsPlusNorma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54.</w:t>
      </w:r>
      <w:r>
        <w:rPr>
          <w:rFonts w:cs="Times New Roman" w:ascii="Times New Roman" w:hAnsi="Times New Roman"/>
          <w:sz w:val="24"/>
          <w:szCs w:val="24"/>
        </w:rPr>
        <w:t xml:space="preserve"> «Доля педагогических работников, прошедших добровольную независимую оценку квалификации» - 3%.</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22 педагога или 29,7% от общего количества педагогических работников (74 чел.), в том числе:  17 из МАОУ СОШ № 23, 5 из МАОУ СОШ № 26.</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center"/>
        <w:rPr>
          <w:rFonts w:ascii="Times New Roman" w:hAnsi="Times New Roman" w:cs="Times New Roman"/>
          <w:b/>
          <w:b/>
          <w:sz w:val="24"/>
          <w:szCs w:val="24"/>
        </w:rPr>
      </w:pPr>
      <w:r>
        <w:rPr>
          <w:rFonts w:cs="Times New Roman" w:ascii="Times New Roman" w:hAnsi="Times New Roman"/>
          <w:b/>
          <w:sz w:val="24"/>
          <w:szCs w:val="24"/>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55.</w:t>
      </w:r>
      <w:r>
        <w:rPr>
          <w:rFonts w:cs="Times New Roman" w:ascii="Times New Roman" w:hAnsi="Times New Roman"/>
          <w:sz w:val="24"/>
          <w:szCs w:val="24"/>
        </w:rPr>
        <w:t xml:space="preserve"> «Доля целевых показателей муниципальной программы, значения которых достигли или превысили запланированные»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Количество показателей муниципальной программы, значения которых достигли или превысили запланированные – 38 единиц или 65,5% от общего количества показателей (58 ед.).</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56.</w:t>
      </w:r>
      <w:r>
        <w:rPr>
          <w:rFonts w:cs="Times New Roman" w:ascii="Times New Roman" w:hAnsi="Times New Roman"/>
          <w:sz w:val="24"/>
          <w:szCs w:val="24"/>
        </w:rPr>
        <w:t xml:space="preserve"> «Доля проведённых общегородских мероприятий в сфере образования от общего количества запланированных мероприятий» - 100%.</w:t>
      </w:r>
    </w:p>
    <w:p>
      <w:pPr>
        <w:pStyle w:val="ConsPlusCell"/>
        <w:ind w:firstLine="709"/>
        <w:jc w:val="both"/>
        <w:rPr>
          <w:rFonts w:ascii="Times New Roman" w:hAnsi="Times New Roman"/>
          <w:sz w:val="24"/>
          <w:szCs w:val="24"/>
        </w:rPr>
      </w:pPr>
      <w:r>
        <w:rPr>
          <w:rFonts w:ascii="Times New Roman" w:hAnsi="Times New Roman"/>
          <w:sz w:val="24"/>
          <w:szCs w:val="24"/>
        </w:rPr>
        <w:t>Все запланированные мероприятия были проведены в отчетном периоде (прилагаются).</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57.</w:t>
      </w:r>
      <w:r>
        <w:rPr>
          <w:rFonts w:cs="Times New Roman" w:ascii="Times New Roman" w:hAnsi="Times New Roman"/>
          <w:sz w:val="24"/>
          <w:szCs w:val="24"/>
        </w:rPr>
        <w:t xml:space="preserve"> «Доля муниципальных образовательных учреждений, в которых проведены плановые мероприятия ведомственного контроля» - 100%.</w:t>
      </w:r>
    </w:p>
    <w:p>
      <w:pPr>
        <w:pStyle w:val="ConsPlusCell"/>
        <w:ind w:firstLine="709"/>
        <w:jc w:val="both"/>
        <w:rPr>
          <w:rFonts w:ascii="Times New Roman" w:hAnsi="Times New Roman" w:cs="Times New Roman"/>
          <w:sz w:val="24"/>
          <w:szCs w:val="24"/>
        </w:rPr>
      </w:pPr>
      <w:r>
        <w:rPr>
          <w:rFonts w:cs="Times New Roman" w:ascii="Times New Roman" w:hAnsi="Times New Roman"/>
          <w:sz w:val="24"/>
          <w:szCs w:val="24"/>
        </w:rPr>
        <w:t>В отчетном периоде была проведена плановая инвентаризация основных средств и материальных запасов в МОУО – Отделе образования и образовательных учреждениях Волчанского городского округа.</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Целевой показатель 58.</w:t>
      </w:r>
      <w:r>
        <w:rPr>
          <w:rFonts w:cs="Times New Roman" w:ascii="Times New Roman" w:hAnsi="Times New Roman"/>
          <w:sz w:val="24"/>
          <w:szCs w:val="24"/>
        </w:rPr>
        <w:t xml:space="preserve"> «Обеспечение информационных и организационно-технологических условий для функционирования оценки качества образования, подготовки, проведения и анализа результатов государственной (итоговой) аттестации, диагностических, тренировочных и репетиционных работ и других мониторинговых и оценочных процедур. Организация методической работы. Электронный документооборот, муниципальные услуги» - да.</w:t>
      </w:r>
    </w:p>
    <w:p>
      <w:pPr>
        <w:pStyle w:val="ConsPlusCell"/>
        <w:ind w:firstLine="709"/>
        <w:jc w:val="both"/>
        <w:rPr>
          <w:rFonts w:ascii="Times New Roman" w:hAnsi="Times New Roman" w:cs="Times New Roman"/>
          <w:sz w:val="24"/>
          <w:szCs w:val="24"/>
        </w:rPr>
      </w:pPr>
      <w:r>
        <w:rPr>
          <w:rFonts w:cs="Times New Roman" w:ascii="Times New Roman" w:hAnsi="Times New Roman"/>
          <w:b/>
          <w:sz w:val="24"/>
          <w:szCs w:val="24"/>
        </w:rPr>
        <w:t xml:space="preserve">Целевой показатель 59. </w:t>
      </w:r>
      <w:r>
        <w:rPr>
          <w:rFonts w:cs="Times New Roman" w:ascii="Times New Roman" w:hAnsi="Times New Roman"/>
          <w:sz w:val="24"/>
          <w:szCs w:val="24"/>
        </w:rPr>
        <w:t>«Формирование полной и достоверной информации о деятельности образовательных учреждений МОУО - Отдела образования Волчанского городского округа  и их имущественном положении» - да.</w:t>
      </w:r>
    </w:p>
    <w:p>
      <w:pPr>
        <w:pStyle w:val="ConsPlusCell"/>
        <w:ind w:firstLine="709"/>
        <w:jc w:val="both"/>
        <w:rPr>
          <w:rFonts w:ascii="Times New Roman" w:hAnsi="Times New Roman"/>
          <w:sz w:val="24"/>
          <w:szCs w:val="24"/>
        </w:rPr>
      </w:pPr>
      <w:r>
        <w:rPr>
          <w:rFonts w:ascii="Times New Roman" w:hAnsi="Times New Roman"/>
          <w:b/>
          <w:sz w:val="24"/>
          <w:szCs w:val="24"/>
        </w:rPr>
        <w:t xml:space="preserve">Целевой показатель 60. </w:t>
      </w:r>
      <w:r>
        <w:rPr>
          <w:rFonts w:ascii="Times New Roman" w:hAnsi="Times New Roman"/>
          <w:sz w:val="24"/>
          <w:szCs w:val="24"/>
        </w:rPr>
        <w:t>«Обеспечение информацией, необходимой руководителям образовательных учреждений, инвесторам, кредиторам и другим пользователям бухгалтерской отчетности, для контроля за соблюдением законодательства Российской Федерации при осуществлении организациями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бюджетными сметами и планами финансово-хозяйственной деятельности» - да.</w:t>
      </w:r>
    </w:p>
    <w:p>
      <w:pPr>
        <w:pStyle w:val="ConsPlusCell"/>
        <w:jc w:val="both"/>
        <w:rPr>
          <w:rFonts w:ascii="Times New Roman" w:hAnsi="Times New Roman"/>
          <w:sz w:val="24"/>
          <w:szCs w:val="24"/>
        </w:rPr>
      </w:pPr>
      <w:r>
        <w:rPr>
          <w:rFonts w:ascii="Times New Roman" w:hAnsi="Times New Roman"/>
          <w:sz w:val="24"/>
          <w:szCs w:val="24"/>
        </w:rPr>
      </w:r>
    </w:p>
    <w:p>
      <w:pPr>
        <w:pStyle w:val="ConsPlusCell"/>
        <w:spacing w:before="0" w:after="200"/>
        <w:rPr>
          <w:rFonts w:ascii="Times New Roman" w:hAnsi="Times New Roman" w:cs="Times New Roman"/>
          <w:sz w:val="24"/>
          <w:szCs w:val="24"/>
        </w:rPr>
      </w:pPr>
      <w:r>
        <w:rPr>
          <w:rFonts w:ascii="Times New Roman" w:hAnsi="Times New Roman"/>
          <w:sz w:val="24"/>
          <w:szCs w:val="24"/>
        </w:rPr>
        <w:t>Светлакова О.А.</w:t>
      </w:r>
    </w:p>
    <w:sectPr>
      <w:footerReference w:type="default" r:id="rId4"/>
      <w:type w:val="nextPage"/>
      <w:pgSz w:w="12240" w:h="15840"/>
      <w:pgMar w:left="1701" w:right="851" w:header="0" w:top="567" w:footer="720" w:bottom="77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rStyle w:val="Pagenumber"/>
      </w:rPr>
    </w:pPr>
    <w:r>
      <w:rPr/>
    </w:r>
  </w:p>
  <w:p>
    <w:pPr>
      <w:pStyle w:val="Style26"/>
      <w:spacing w:before="0" w:after="200"/>
      <w:ind w:right="360"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2249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en-US" w:bidi="ar-SA"/>
    </w:rPr>
  </w:style>
  <w:style w:type="paragraph" w:styleId="1">
    <w:name w:val="Heading 1"/>
    <w:basedOn w:val="Normal"/>
    <w:next w:val="Normal"/>
    <w:link w:val="10"/>
    <w:qFormat/>
    <w:rsid w:val="00513022"/>
    <w:pPr>
      <w:spacing w:lineRule="auto" w:line="240" w:before="108" w:after="108"/>
      <w:jc w:val="center"/>
      <w:outlineLvl w:val="0"/>
    </w:pPr>
    <w:rPr>
      <w:rFonts w:ascii="Arial" w:hAnsi="Arial"/>
      <w:b/>
      <w:bCs/>
      <w:color w:val="26282F"/>
      <w:sz w:val="24"/>
      <w:szCs w:val="24"/>
      <w:lang w:eastAsia="ru-RU"/>
    </w:rPr>
  </w:style>
  <w:style w:type="paragraph" w:styleId="2">
    <w:name w:val="Heading 2"/>
    <w:basedOn w:val="Normal"/>
    <w:next w:val="Normal"/>
    <w:link w:val="20"/>
    <w:qFormat/>
    <w:rsid w:val="001376b0"/>
    <w:pPr>
      <w:keepNext w:val="true"/>
      <w:tabs>
        <w:tab w:val="clear" w:pos="708"/>
        <w:tab w:val="left" w:pos="0" w:leader="none"/>
      </w:tabs>
      <w:suppressAutoHyphens w:val="true"/>
      <w:spacing w:lineRule="auto" w:line="240" w:before="240" w:after="60"/>
      <w:outlineLvl w:val="1"/>
    </w:pPr>
    <w:rPr>
      <w:rFonts w:ascii="Arial" w:hAnsi="Arial"/>
      <w:b/>
      <w:bCs/>
      <w:i/>
      <w:iCs/>
      <w:kern w:val="2"/>
      <w:sz w:val="28"/>
      <w:szCs w:val="28"/>
      <w:lang w:eastAsia="ar-SA"/>
    </w:rPr>
  </w:style>
  <w:style w:type="paragraph" w:styleId="3">
    <w:name w:val="Heading 3"/>
    <w:basedOn w:val="Normal"/>
    <w:next w:val="Normal"/>
    <w:link w:val="30"/>
    <w:qFormat/>
    <w:rsid w:val="005b48a1"/>
    <w:pPr>
      <w:keepNext w:val="true"/>
      <w:spacing w:lineRule="auto" w:line="240"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513022"/>
    <w:rPr>
      <w:rFonts w:ascii="Arial" w:hAnsi="Arial"/>
      <w:b/>
      <w:bCs/>
      <w:color w:val="26282F"/>
      <w:sz w:val="24"/>
      <w:szCs w:val="24"/>
      <w:lang w:val="ru-RU" w:eastAsia="ru-RU" w:bidi="ar-SA"/>
    </w:rPr>
  </w:style>
  <w:style w:type="character" w:styleId="21" w:customStyle="1">
    <w:name w:val="Заголовок 2 Знак"/>
    <w:basedOn w:val="DefaultParagraphFont"/>
    <w:link w:val="2"/>
    <w:qFormat/>
    <w:rsid w:val="001376b0"/>
    <w:rPr>
      <w:rFonts w:ascii="Arial" w:hAnsi="Arial"/>
      <w:b/>
      <w:bCs/>
      <w:i/>
      <w:iCs/>
      <w:kern w:val="2"/>
      <w:sz w:val="28"/>
      <w:szCs w:val="28"/>
      <w:lang w:eastAsia="ar-SA"/>
    </w:rPr>
  </w:style>
  <w:style w:type="character" w:styleId="31" w:customStyle="1">
    <w:name w:val="Заголовок 3 Знак"/>
    <w:link w:val="3"/>
    <w:qFormat/>
    <w:rsid w:val="005b48a1"/>
    <w:rPr>
      <w:rFonts w:ascii="Arial" w:hAnsi="Arial" w:cs="Arial"/>
      <w:b/>
      <w:bCs/>
      <w:sz w:val="26"/>
      <w:szCs w:val="26"/>
    </w:rPr>
  </w:style>
  <w:style w:type="character" w:styleId="Style11" w:customStyle="1">
    <w:name w:val="Нижний колонтитул Знак"/>
    <w:link w:val="a4"/>
    <w:uiPriority w:val="99"/>
    <w:qFormat/>
    <w:rsid w:val="001376b0"/>
    <w:rPr>
      <w:rFonts w:ascii="Calibri" w:hAnsi="Calibri"/>
      <w:sz w:val="22"/>
      <w:szCs w:val="22"/>
      <w:lang w:eastAsia="en-US"/>
    </w:rPr>
  </w:style>
  <w:style w:type="character" w:styleId="Pagenumber">
    <w:name w:val="page number"/>
    <w:basedOn w:val="DefaultParagraphFont"/>
    <w:qFormat/>
    <w:rsid w:val="005676d5"/>
    <w:rPr/>
  </w:style>
  <w:style w:type="character" w:styleId="Style12" w:customStyle="1">
    <w:name w:val="Верхний колонтитул Знак"/>
    <w:link w:val="a8"/>
    <w:uiPriority w:val="99"/>
    <w:qFormat/>
    <w:rsid w:val="001376b0"/>
    <w:rPr>
      <w:rFonts w:ascii="Calibri" w:hAnsi="Calibri"/>
      <w:sz w:val="22"/>
      <w:szCs w:val="22"/>
      <w:lang w:eastAsia="en-US"/>
    </w:rPr>
  </w:style>
  <w:style w:type="character" w:styleId="Style13" w:customStyle="1">
    <w:name w:val="Текст выноски Знак"/>
    <w:link w:val="aa"/>
    <w:qFormat/>
    <w:rsid w:val="001376b0"/>
    <w:rPr>
      <w:rFonts w:ascii="Tahoma" w:hAnsi="Tahoma" w:cs="Tahoma"/>
      <w:sz w:val="16"/>
      <w:szCs w:val="16"/>
      <w:lang w:eastAsia="en-US"/>
    </w:rPr>
  </w:style>
  <w:style w:type="character" w:styleId="Style14">
    <w:name w:val="Интернет-ссылка"/>
    <w:uiPriority w:val="99"/>
    <w:rsid w:val="005b48a1"/>
    <w:rPr>
      <w:rFonts w:cs="Times New Roman"/>
      <w:color w:val="0000FF"/>
      <w:u w:val="single"/>
    </w:rPr>
  </w:style>
  <w:style w:type="character" w:styleId="Style15" w:customStyle="1">
    <w:name w:val="Название Знак"/>
    <w:link w:val="ae"/>
    <w:qFormat/>
    <w:locked/>
    <w:rsid w:val="00dd351b"/>
    <w:rPr>
      <w:b/>
      <w:bCs/>
      <w:sz w:val="28"/>
      <w:szCs w:val="28"/>
    </w:rPr>
  </w:style>
  <w:style w:type="character" w:styleId="12" w:customStyle="1">
    <w:name w:val="Название Знак1"/>
    <w:qFormat/>
    <w:rsid w:val="00dd351b"/>
    <w:rPr>
      <w:rFonts w:ascii="Cambria" w:hAnsi="Cambria" w:eastAsia="Times New Roman" w:cs="Times New Roman"/>
      <w:b/>
      <w:bCs/>
      <w:kern w:val="2"/>
      <w:sz w:val="32"/>
      <w:szCs w:val="32"/>
      <w:lang w:eastAsia="en-US"/>
    </w:rPr>
  </w:style>
  <w:style w:type="character" w:styleId="22" w:customStyle="1">
    <w:name w:val="Основной шрифт абзаца2"/>
    <w:qFormat/>
    <w:rsid w:val="001376b0"/>
    <w:rPr/>
  </w:style>
  <w:style w:type="character" w:styleId="13" w:customStyle="1">
    <w:name w:val="Основной шрифт абзаца1"/>
    <w:qFormat/>
    <w:rsid w:val="001376b0"/>
    <w:rPr/>
  </w:style>
  <w:style w:type="character" w:styleId="Style16" w:customStyle="1">
    <w:name w:val="Основной текст Знак"/>
    <w:basedOn w:val="DefaultParagraphFont"/>
    <w:link w:val="af3"/>
    <w:qFormat/>
    <w:rsid w:val="001376b0"/>
    <w:rPr>
      <w:sz w:val="24"/>
      <w:szCs w:val="24"/>
      <w:lang w:eastAsia="ar-SA"/>
    </w:rPr>
  </w:style>
  <w:style w:type="character" w:styleId="Style17" w:customStyle="1">
    <w:name w:val="Подзаголовок Знак"/>
    <w:link w:val="af7"/>
    <w:qFormat/>
    <w:locked/>
    <w:rsid w:val="001376b0"/>
    <w:rPr>
      <w:sz w:val="28"/>
      <w:szCs w:val="28"/>
      <w:u w:val="single"/>
    </w:rPr>
  </w:style>
  <w:style w:type="character" w:styleId="14" w:customStyle="1">
    <w:name w:val="Подзаголовок Знак1"/>
    <w:basedOn w:val="DefaultParagraphFont"/>
    <w:link w:val="af7"/>
    <w:qFormat/>
    <w:rsid w:val="001376b0"/>
    <w:rPr>
      <w:rFonts w:ascii="Cambria" w:hAnsi="Cambria" w:eastAsia="Times New Roman" w:cs="Times New Roman"/>
      <w:sz w:val="24"/>
      <w:szCs w:val="24"/>
      <w:lang w:eastAsia="en-US"/>
    </w:rPr>
  </w:style>
  <w:style w:type="character" w:styleId="Style18">
    <w:name w:val="Посещённая гиперссылка"/>
    <w:basedOn w:val="DefaultParagraphFont"/>
    <w:uiPriority w:val="99"/>
    <w:unhideWhenUsed/>
    <w:rsid w:val="00916359"/>
    <w:rPr>
      <w:color w:val="800080"/>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4"/>
    <w:rsid w:val="001376b0"/>
    <w:pPr>
      <w:suppressAutoHyphens w:val="true"/>
      <w:spacing w:lineRule="auto" w:line="240" w:before="0" w:after="120"/>
    </w:pPr>
    <w:rPr>
      <w:rFonts w:ascii="Times New Roman" w:hAnsi="Times New Roman"/>
      <w:sz w:val="24"/>
      <w:szCs w:val="24"/>
      <w:lang w:eastAsia="ar-SA"/>
    </w:rPr>
  </w:style>
  <w:style w:type="paragraph" w:styleId="Style21">
    <w:name w:val="List"/>
    <w:basedOn w:val="Style20"/>
    <w:rsid w:val="001376b0"/>
    <w:pPr/>
    <w:rPr>
      <w:rFonts w:cs="Tahoma"/>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onsPlusCell" w:customStyle="1">
    <w:name w:val="ConsPlusCell"/>
    <w:qFormat/>
    <w:rsid w:val="00222496"/>
    <w:pPr>
      <w:widowControl w:val="false"/>
      <w:suppressAutoHyphens w:val="true"/>
      <w:bidi w:val="0"/>
      <w:spacing w:before="0" w:after="0"/>
      <w:jc w:val="left"/>
    </w:pPr>
    <w:rPr>
      <w:rFonts w:ascii="Calibri" w:hAnsi="Calibri" w:eastAsia="Calibri" w:cs="Calibri"/>
      <w:color w:val="auto"/>
      <w:kern w:val="0"/>
      <w:sz w:val="22"/>
      <w:szCs w:val="22"/>
      <w:lang w:val="ru-RU" w:eastAsia="ru-RU" w:bidi="ar-SA"/>
    </w:rPr>
  </w:style>
  <w:style w:type="paragraph" w:styleId="ConsPlusTitle" w:customStyle="1">
    <w:name w:val="ConsPlusTitle"/>
    <w:qFormat/>
    <w:rsid w:val="004e1c9f"/>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4" w:customStyle="1">
    <w:name w:val="Знак Знак Знак"/>
    <w:basedOn w:val="Normal"/>
    <w:qFormat/>
    <w:rsid w:val="00ad1266"/>
    <w:pPr>
      <w:spacing w:lineRule="exact" w:line="240" w:before="0" w:after="160"/>
      <w:jc w:val="both"/>
    </w:pPr>
    <w:rPr>
      <w:rFonts w:ascii="Verdana" w:hAnsi="Verdana" w:cs="Verdana"/>
      <w:sz w:val="20"/>
      <w:szCs w:val="20"/>
      <w:lang w:val="en-US"/>
    </w:rPr>
  </w:style>
  <w:style w:type="paragraph" w:styleId="Style25">
    <w:name w:val="Колонтитул"/>
    <w:basedOn w:val="Normal"/>
    <w:qFormat/>
    <w:pPr/>
    <w:rPr/>
  </w:style>
  <w:style w:type="paragraph" w:styleId="Style26">
    <w:name w:val="Footer"/>
    <w:basedOn w:val="Normal"/>
    <w:link w:val="a5"/>
    <w:uiPriority w:val="99"/>
    <w:rsid w:val="005676d5"/>
    <w:pPr>
      <w:tabs>
        <w:tab w:val="clear" w:pos="708"/>
        <w:tab w:val="center" w:pos="4677" w:leader="none"/>
        <w:tab w:val="right" w:pos="9355" w:leader="none"/>
      </w:tabs>
    </w:pPr>
    <w:rPr/>
  </w:style>
  <w:style w:type="paragraph" w:styleId="Style27">
    <w:name w:val="Header"/>
    <w:basedOn w:val="Normal"/>
    <w:link w:val="a9"/>
    <w:uiPriority w:val="99"/>
    <w:rsid w:val="007655fc"/>
    <w:pPr>
      <w:tabs>
        <w:tab w:val="clear" w:pos="708"/>
        <w:tab w:val="center" w:pos="4677" w:leader="none"/>
        <w:tab w:val="right" w:pos="9355" w:leader="none"/>
      </w:tabs>
    </w:pPr>
    <w:rPr/>
  </w:style>
  <w:style w:type="paragraph" w:styleId="BalloonText">
    <w:name w:val="Balloon Text"/>
    <w:basedOn w:val="Normal"/>
    <w:link w:val="ab"/>
    <w:qFormat/>
    <w:rsid w:val="00587fde"/>
    <w:pPr/>
    <w:rPr>
      <w:rFonts w:ascii="Tahoma" w:hAnsi="Tahoma"/>
      <w:sz w:val="16"/>
      <w:szCs w:val="16"/>
    </w:rPr>
  </w:style>
  <w:style w:type="paragraph" w:styleId="Style28">
    <w:name w:val="Title"/>
    <w:basedOn w:val="Normal"/>
    <w:link w:val="ad"/>
    <w:qFormat/>
    <w:rsid w:val="00dd351b"/>
    <w:pPr>
      <w:spacing w:lineRule="auto" w:line="240" w:before="0" w:after="0"/>
      <w:jc w:val="center"/>
    </w:pPr>
    <w:rPr>
      <w:rFonts w:ascii="Times New Roman" w:hAnsi="Times New Roman"/>
      <w:b/>
      <w:bCs/>
      <w:sz w:val="28"/>
      <w:szCs w:val="28"/>
    </w:rPr>
  </w:style>
  <w:style w:type="paragraph" w:styleId="NoSpacing">
    <w:name w:val="No Spacing"/>
    <w:qFormat/>
    <w:rsid w:val="001376b0"/>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1376b0"/>
    <w:pPr>
      <w:spacing w:before="0" w:after="200"/>
      <w:ind w:left="720" w:hanging="0"/>
      <w:contextualSpacing/>
    </w:pPr>
    <w:rPr>
      <w:lang w:eastAsia="ru-RU"/>
    </w:rPr>
  </w:style>
  <w:style w:type="paragraph" w:styleId="ConsPlusNormal" w:customStyle="1">
    <w:name w:val="ConsPlusNormal"/>
    <w:qFormat/>
    <w:rsid w:val="001376b0"/>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1376b0"/>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nhideWhenUsed/>
    <w:qFormat/>
    <w:rsid w:val="001376b0"/>
    <w:pPr>
      <w:spacing w:lineRule="auto" w:line="240" w:beforeAutospacing="1" w:afterAutospacing="1"/>
    </w:pPr>
    <w:rPr>
      <w:rFonts w:ascii="Times New Roman" w:hAnsi="Times New Roman"/>
      <w:sz w:val="24"/>
      <w:szCs w:val="24"/>
      <w:lang w:eastAsia="ru-RU"/>
    </w:rPr>
  </w:style>
  <w:style w:type="paragraph" w:styleId="Style29" w:customStyle="1">
    <w:name w:val="Знак Знак Знак Знак Знак Знак Знак"/>
    <w:basedOn w:val="Normal"/>
    <w:qFormat/>
    <w:rsid w:val="001376b0"/>
    <w:pPr>
      <w:spacing w:lineRule="exact" w:line="240" w:before="0" w:after="160"/>
    </w:pPr>
    <w:rPr>
      <w:rFonts w:ascii="Verdana" w:hAnsi="Verdana" w:eastAsia="Calibri"/>
      <w:sz w:val="20"/>
      <w:szCs w:val="20"/>
      <w:lang w:val="en-US"/>
    </w:rPr>
  </w:style>
  <w:style w:type="paragraph" w:styleId="ConsNormal" w:customStyle="1">
    <w:name w:val="ConsNormal"/>
    <w:qFormat/>
    <w:rsid w:val="001376b0"/>
    <w:pPr>
      <w:widowControl w:val="false"/>
      <w:suppressAutoHyphens w:val="true"/>
      <w:bidi w:val="0"/>
      <w:spacing w:before="0" w:after="0"/>
      <w:ind w:right="19772" w:firstLine="720"/>
      <w:jc w:val="left"/>
    </w:pPr>
    <w:rPr>
      <w:rFonts w:ascii="Arial" w:hAnsi="Arial" w:eastAsia="Times New Roman" w:cs="Times New Roman"/>
      <w:color w:val="auto"/>
      <w:kern w:val="0"/>
      <w:sz w:val="20"/>
      <w:szCs w:val="20"/>
      <w:lang w:val="ru-RU" w:eastAsia="ru-RU" w:bidi="ar-SA"/>
    </w:rPr>
  </w:style>
  <w:style w:type="paragraph" w:styleId="15" w:customStyle="1">
    <w:name w:val="Заголовок1"/>
    <w:basedOn w:val="Normal"/>
    <w:next w:val="Style20"/>
    <w:qFormat/>
    <w:rsid w:val="001376b0"/>
    <w:pPr>
      <w:keepNext w:val="true"/>
      <w:suppressAutoHyphens w:val="true"/>
      <w:spacing w:lineRule="auto" w:line="240" w:before="240" w:after="120"/>
    </w:pPr>
    <w:rPr>
      <w:rFonts w:ascii="Arial" w:hAnsi="Arial" w:eastAsia="Lucida Sans Unicode" w:cs="Tahoma"/>
      <w:sz w:val="28"/>
      <w:szCs w:val="28"/>
      <w:lang w:eastAsia="ar-SA"/>
    </w:rPr>
  </w:style>
  <w:style w:type="paragraph" w:styleId="23" w:customStyle="1">
    <w:name w:val="Название2"/>
    <w:basedOn w:val="Normal"/>
    <w:qFormat/>
    <w:rsid w:val="001376b0"/>
    <w:pPr>
      <w:suppressLineNumbers/>
      <w:suppressAutoHyphens w:val="true"/>
      <w:spacing w:lineRule="auto" w:line="240" w:before="120" w:after="120"/>
    </w:pPr>
    <w:rPr>
      <w:rFonts w:ascii="Times New Roman" w:hAnsi="Times New Roman" w:cs="Tahoma"/>
      <w:i/>
      <w:iCs/>
      <w:sz w:val="24"/>
      <w:szCs w:val="24"/>
      <w:lang w:eastAsia="ar-SA"/>
    </w:rPr>
  </w:style>
  <w:style w:type="paragraph" w:styleId="24" w:customStyle="1">
    <w:name w:val="Указатель2"/>
    <w:basedOn w:val="Normal"/>
    <w:qFormat/>
    <w:rsid w:val="001376b0"/>
    <w:pPr>
      <w:suppressLineNumbers/>
      <w:suppressAutoHyphens w:val="true"/>
      <w:spacing w:lineRule="auto" w:line="240" w:before="0" w:after="0"/>
    </w:pPr>
    <w:rPr>
      <w:rFonts w:ascii="Times New Roman" w:hAnsi="Times New Roman" w:cs="Tahoma"/>
      <w:sz w:val="24"/>
      <w:szCs w:val="24"/>
      <w:lang w:eastAsia="ar-SA"/>
    </w:rPr>
  </w:style>
  <w:style w:type="paragraph" w:styleId="16" w:customStyle="1">
    <w:name w:val="Название1"/>
    <w:basedOn w:val="Normal"/>
    <w:qFormat/>
    <w:rsid w:val="001376b0"/>
    <w:pPr>
      <w:suppressLineNumbers/>
      <w:suppressAutoHyphens w:val="true"/>
      <w:spacing w:lineRule="auto" w:line="240" w:before="120" w:after="120"/>
    </w:pPr>
    <w:rPr>
      <w:rFonts w:ascii="Times New Roman" w:hAnsi="Times New Roman" w:cs="Tahoma"/>
      <w:i/>
      <w:iCs/>
      <w:sz w:val="24"/>
      <w:szCs w:val="24"/>
      <w:lang w:eastAsia="ar-SA"/>
    </w:rPr>
  </w:style>
  <w:style w:type="paragraph" w:styleId="17" w:customStyle="1">
    <w:name w:val="Указатель1"/>
    <w:basedOn w:val="Normal"/>
    <w:qFormat/>
    <w:rsid w:val="001376b0"/>
    <w:pPr>
      <w:suppressLineNumbers/>
      <w:suppressAutoHyphens w:val="true"/>
      <w:spacing w:lineRule="auto" w:line="240" w:before="0" w:after="0"/>
    </w:pPr>
    <w:rPr>
      <w:rFonts w:ascii="Times New Roman" w:hAnsi="Times New Roman" w:cs="Tahoma"/>
      <w:sz w:val="24"/>
      <w:szCs w:val="24"/>
      <w:lang w:eastAsia="ar-SA"/>
    </w:rPr>
  </w:style>
  <w:style w:type="paragraph" w:styleId="ConsPlusTextList" w:customStyle="1">
    <w:name w:val="ConsPlusTextList"/>
    <w:qFormat/>
    <w:rsid w:val="001376b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ConsPlusDocList" w:customStyle="1">
    <w:name w:val="ConsPlusDocList"/>
    <w:qFormat/>
    <w:rsid w:val="001376b0"/>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TitlePage" w:customStyle="1">
    <w:name w:val="ConsPlusTitlePage"/>
    <w:qFormat/>
    <w:rsid w:val="001376b0"/>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1376b0"/>
    <w:pPr>
      <w:widowControl w:val="false"/>
      <w:suppressAutoHyphens w:val="true"/>
      <w:bidi w:val="0"/>
      <w:spacing w:before="0" w:after="0"/>
      <w:jc w:val="left"/>
    </w:pPr>
    <w:rPr>
      <w:rFonts w:ascii="Tahoma" w:hAnsi="Tahoma" w:eastAsia="Times New Roman" w:cs="Tahoma"/>
      <w:color w:val="auto"/>
      <w:kern w:val="0"/>
      <w:sz w:val="26"/>
      <w:szCs w:val="20"/>
      <w:lang w:val="ru-RU" w:eastAsia="ru-RU" w:bidi="ar-SA"/>
    </w:rPr>
  </w:style>
  <w:style w:type="paragraph" w:styleId="Style30">
    <w:name w:val="Subtitle"/>
    <w:basedOn w:val="Normal"/>
    <w:link w:val="af6"/>
    <w:qFormat/>
    <w:rsid w:val="001376b0"/>
    <w:pPr>
      <w:spacing w:lineRule="auto" w:line="240" w:before="0" w:after="0"/>
      <w:jc w:val="center"/>
    </w:pPr>
    <w:rPr>
      <w:rFonts w:ascii="Times New Roman" w:hAnsi="Times New Roman"/>
      <w:sz w:val="28"/>
      <w:szCs w:val="28"/>
      <w:u w:val="single"/>
    </w:rPr>
  </w:style>
  <w:style w:type="paragraph" w:styleId="211" w:customStyle="1">
    <w:name w:val="Знак2 Знак Знак Знак1"/>
    <w:basedOn w:val="Normal"/>
    <w:qFormat/>
    <w:rsid w:val="001376b0"/>
    <w:pPr>
      <w:spacing w:lineRule="auto" w:line="240" w:before="0" w:after="0"/>
    </w:pPr>
    <w:rPr>
      <w:rFonts w:ascii="Verdana" w:hAnsi="Verdana" w:cs="Verdana"/>
      <w:sz w:val="20"/>
      <w:szCs w:val="20"/>
      <w:lang w:val="en-US"/>
    </w:rPr>
  </w:style>
  <w:style w:type="paragraph" w:styleId="Xl65" w:customStyle="1">
    <w:name w:val="xl65"/>
    <w:basedOn w:val="Normal"/>
    <w:qFormat/>
    <w:rsid w:val="00916359"/>
    <w:pPr>
      <w:spacing w:lineRule="auto" w:line="240" w:beforeAutospacing="1" w:afterAutospacing="1"/>
    </w:pPr>
    <w:rPr>
      <w:rFonts w:ascii="Times New Roman" w:hAnsi="Times New Roman"/>
      <w:sz w:val="24"/>
      <w:szCs w:val="24"/>
      <w:lang w:eastAsia="ru-RU"/>
    </w:rPr>
  </w:style>
  <w:style w:type="paragraph" w:styleId="Xl66" w:customStyle="1">
    <w:name w:val="xl66"/>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67" w:customStyle="1">
    <w:name w:val="xl67"/>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68" w:customStyle="1">
    <w:name w:val="xl68"/>
    <w:basedOn w:val="Normal"/>
    <w:qFormat/>
    <w:rsid w:val="00916359"/>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69" w:customStyle="1">
    <w:name w:val="xl69"/>
    <w:basedOn w:val="Normal"/>
    <w:qFormat/>
    <w:rsid w:val="00916359"/>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70" w:customStyle="1">
    <w:name w:val="xl70"/>
    <w:basedOn w:val="Normal"/>
    <w:qFormat/>
    <w:rsid w:val="00916359"/>
    <w:pPr>
      <w:spacing w:lineRule="auto" w:line="240" w:beforeAutospacing="1" w:afterAutospacing="1"/>
    </w:pPr>
    <w:rPr>
      <w:rFonts w:ascii="Times New Roman" w:hAnsi="Times New Roman"/>
      <w:sz w:val="20"/>
      <w:szCs w:val="20"/>
      <w:lang w:eastAsia="ru-RU"/>
    </w:rPr>
  </w:style>
  <w:style w:type="paragraph" w:styleId="Xl71" w:customStyle="1">
    <w:name w:val="xl71"/>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4"/>
      <w:szCs w:val="24"/>
      <w:lang w:eastAsia="ru-RU"/>
    </w:rPr>
  </w:style>
  <w:style w:type="paragraph" w:styleId="Xl72" w:customStyle="1">
    <w:name w:val="xl72"/>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73" w:customStyle="1">
    <w:name w:val="xl73"/>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4" w:customStyle="1">
    <w:name w:val="xl74"/>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5" w:customStyle="1">
    <w:name w:val="xl75"/>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6" w:customStyle="1">
    <w:name w:val="xl76"/>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7" w:customStyle="1">
    <w:name w:val="xl77"/>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8" w:customStyle="1">
    <w:name w:val="xl78"/>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79" w:customStyle="1">
    <w:name w:val="xl79"/>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80" w:customStyle="1">
    <w:name w:val="xl80"/>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sz w:val="24"/>
      <w:szCs w:val="24"/>
      <w:lang w:eastAsia="ru-RU"/>
    </w:rPr>
  </w:style>
  <w:style w:type="paragraph" w:styleId="Xl81" w:customStyle="1">
    <w:name w:val="xl81"/>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2" w:customStyle="1">
    <w:name w:val="xl82"/>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3" w:customStyle="1">
    <w:name w:val="xl83"/>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4" w:customStyle="1">
    <w:name w:val="xl84"/>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5" w:customStyle="1">
    <w:name w:val="xl85"/>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6" w:customStyle="1">
    <w:name w:val="xl86"/>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7" w:customStyle="1">
    <w:name w:val="xl87"/>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8" w:customStyle="1">
    <w:name w:val="xl88"/>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89" w:customStyle="1">
    <w:name w:val="xl89"/>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90" w:customStyle="1">
    <w:name w:val="xl90"/>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91" w:customStyle="1">
    <w:name w:val="xl91"/>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92" w:customStyle="1">
    <w:name w:val="xl92"/>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0"/>
      <w:szCs w:val="20"/>
      <w:lang w:eastAsia="ru-RU"/>
    </w:rPr>
  </w:style>
  <w:style w:type="paragraph" w:styleId="Xl93" w:customStyle="1">
    <w:name w:val="xl93"/>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94" w:customStyle="1">
    <w:name w:val="xl94"/>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95" w:customStyle="1">
    <w:name w:val="xl95"/>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96" w:customStyle="1">
    <w:name w:val="xl96"/>
    <w:basedOn w:val="Normal"/>
    <w:qFormat/>
    <w:rsid w:val="00916359"/>
    <w:pPr>
      <w:spacing w:lineRule="auto" w:line="240" w:beforeAutospacing="1" w:afterAutospacing="1"/>
    </w:pPr>
    <w:rPr>
      <w:rFonts w:ascii="Arial" w:hAnsi="Arial" w:cs="Arial"/>
      <w:color w:val="FF0000"/>
      <w:sz w:val="20"/>
      <w:szCs w:val="20"/>
      <w:lang w:eastAsia="ru-RU"/>
    </w:rPr>
  </w:style>
  <w:style w:type="paragraph" w:styleId="Xl97" w:customStyle="1">
    <w:name w:val="xl97"/>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98" w:customStyle="1">
    <w:name w:val="xl98"/>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0"/>
      <w:szCs w:val="20"/>
      <w:lang w:eastAsia="ru-RU"/>
    </w:rPr>
  </w:style>
  <w:style w:type="paragraph" w:styleId="Xl99" w:customStyle="1">
    <w:name w:val="xl99"/>
    <w:basedOn w:val="Normal"/>
    <w:qFormat/>
    <w:rsid w:val="00916359"/>
    <w:pPr>
      <w:spacing w:lineRule="auto" w:line="240" w:beforeAutospacing="1" w:afterAutospacing="1"/>
    </w:pPr>
    <w:rPr>
      <w:rFonts w:ascii="Arial" w:hAnsi="Arial" w:cs="Arial"/>
      <w:sz w:val="20"/>
      <w:szCs w:val="20"/>
      <w:lang w:eastAsia="ru-RU"/>
    </w:rPr>
  </w:style>
  <w:style w:type="paragraph" w:styleId="Xl100" w:customStyle="1">
    <w:name w:val="xl100"/>
    <w:basedOn w:val="Normal"/>
    <w:qFormat/>
    <w:rsid w:val="00916359"/>
    <w:pPr>
      <w:spacing w:lineRule="auto" w:line="240" w:beforeAutospacing="1" w:afterAutospacing="1"/>
    </w:pPr>
    <w:rPr>
      <w:rFonts w:ascii="Arial" w:hAnsi="Arial" w:cs="Arial"/>
      <w:sz w:val="20"/>
      <w:szCs w:val="20"/>
      <w:lang w:eastAsia="ru-RU"/>
    </w:rPr>
  </w:style>
  <w:style w:type="paragraph" w:styleId="Xl101" w:customStyle="1">
    <w:name w:val="xl101"/>
    <w:basedOn w:val="Normal"/>
    <w:qFormat/>
    <w:rsid w:val="0091635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color w:val="000000"/>
      <w:sz w:val="24"/>
      <w:szCs w:val="24"/>
      <w:lang w:eastAsia="ru-RU"/>
    </w:rPr>
  </w:style>
  <w:style w:type="paragraph" w:styleId="Xl104" w:customStyle="1">
    <w:name w:val="xl104"/>
    <w:basedOn w:val="Normal"/>
    <w:qFormat/>
    <w:rsid w:val="00916359"/>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color w:val="000000"/>
      <w:sz w:val="24"/>
      <w:szCs w:val="24"/>
      <w:lang w:eastAsia="ru-RU"/>
    </w:rPr>
  </w:style>
  <w:style w:type="paragraph" w:styleId="Xl105" w:customStyle="1">
    <w:name w:val="xl105"/>
    <w:basedOn w:val="Normal"/>
    <w:qFormat/>
    <w:rsid w:val="00916359"/>
    <w:pPr>
      <w:pBdr>
        <w:top w:val="single" w:sz="4" w:space="0" w:color="000000"/>
        <w:bottom w:val="single" w:sz="4" w:space="0" w:color="000000"/>
      </w:pBdr>
      <w:spacing w:lineRule="auto" w:line="240" w:beforeAutospacing="1" w:afterAutospacing="1"/>
      <w:jc w:val="center"/>
      <w:textAlignment w:val="top"/>
    </w:pPr>
    <w:rPr>
      <w:rFonts w:ascii="Times New Roman" w:hAnsi="Times New Roman"/>
      <w:color w:val="000000"/>
      <w:sz w:val="24"/>
      <w:szCs w:val="24"/>
      <w:lang w:eastAsia="ru-RU"/>
    </w:rPr>
  </w:style>
  <w:style w:type="paragraph" w:styleId="Xl106" w:customStyle="1">
    <w:name w:val="xl106"/>
    <w:basedOn w:val="Normal"/>
    <w:qFormat/>
    <w:rsid w:val="00916359"/>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color w:val="000000"/>
      <w:sz w:val="24"/>
      <w:szCs w:val="24"/>
      <w:lang w:eastAsia="ru-RU"/>
    </w:rPr>
  </w:style>
  <w:style w:type="paragraph" w:styleId="Xl107" w:customStyle="1">
    <w:name w:val="xl107"/>
    <w:basedOn w:val="Normal"/>
    <w:qFormat/>
    <w:rsid w:val="00916359"/>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08" w:customStyle="1">
    <w:name w:val="xl108"/>
    <w:basedOn w:val="Normal"/>
    <w:qFormat/>
    <w:rsid w:val="00916359"/>
    <w:pPr>
      <w:pBdr>
        <w:top w:val="single" w:sz="4" w:space="0" w:color="000000"/>
        <w:bottom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09" w:customStyle="1">
    <w:name w:val="xl109"/>
    <w:basedOn w:val="Normal"/>
    <w:qFormat/>
    <w:rsid w:val="00916359"/>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10" w:customStyle="1">
    <w:name w:val="xl110"/>
    <w:basedOn w:val="Normal"/>
    <w:qFormat/>
    <w:rsid w:val="00916359"/>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11" w:customStyle="1">
    <w:name w:val="xl111"/>
    <w:basedOn w:val="Normal"/>
    <w:qFormat/>
    <w:rsid w:val="00916359"/>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12" w:customStyle="1">
    <w:name w:val="xl112"/>
    <w:basedOn w:val="Normal"/>
    <w:qFormat/>
    <w:rsid w:val="00916359"/>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paragraph" w:styleId="Xl113" w:customStyle="1">
    <w:name w:val="xl113"/>
    <w:basedOn w:val="Normal"/>
    <w:qFormat/>
    <w:rsid w:val="00916359"/>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rsid w:val="005676d5"/>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365EA1DB7B7A5570BB3616EC8BA08B40327367F8D71243F86F25B21FFC724846C52C1AB13A9D7911110C96D47745D09B3FC4F77BC01A3qBeBL" TargetMode="External"/><Relationship Id="rId3" Type="http://schemas.openxmlformats.org/officeDocument/2006/relationships/hyperlink" Target="consultantplus://offline/ref=C365EA1DB7B7A5570BB3616EC8BA08B40327367F8D71243F86F25B21FFC724846C52C1AB13A9D7911110C96D47745D09B3FC4F77BC01A3qBeBL"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LibreOffice/7.1.7.2$Windows_X86_64 LibreOffice_project/c6a4e3954236145e2acb0b65f68614365aeee33f</Application>
  <AppVersion>15.0000</AppVersion>
  <Pages>39</Pages>
  <Words>7693</Words>
  <Characters>54892</Characters>
  <CharactersWithSpaces>61279</CharactersWithSpaces>
  <Paragraphs>1576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2023-03-14T09:49:00Z</dcterms:created>
  <dc:creator>Федоренко Л.А.</dc:creator>
  <dc:description/>
  <dc:language>ru-RU</dc:language>
  <cp:lastModifiedBy/>
  <cp:lastPrinted>2023-05-24T12:09:37Z</cp:lastPrinted>
  <dcterms:modified xsi:type="dcterms:W3CDTF">2023-06-13T12:01:48Z</dcterms:modified>
  <cp:revision>5</cp:revision>
  <dc:subject/>
  <dc:title>ЦЕЛИ, ЗАДАЧИ И ЦЕЛЕВЫЕ ПОКАЗАТЕЛИ</dc:title>
</cp:coreProperties>
</file>

<file path=docProps/custom.xml><?xml version="1.0" encoding="utf-8"?>
<Properties xmlns="http://schemas.openxmlformats.org/officeDocument/2006/custom-properties" xmlns:vt="http://schemas.openxmlformats.org/officeDocument/2006/docPropsVTypes"/>
</file>