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58" w:rsidRPr="006E4E58" w:rsidRDefault="006E4E58" w:rsidP="006E4E58">
      <w:pPr>
        <w:ind w:firstLine="709"/>
        <w:jc w:val="right"/>
        <w:rPr>
          <w:b/>
          <w:bCs/>
          <w:lang w:val="ru-RU"/>
        </w:rPr>
      </w:pPr>
      <w:bookmarkStart w:id="0" w:name="bookmark0"/>
      <w:r w:rsidRPr="0095766E">
        <w:rPr>
          <w:b/>
          <w:lang w:val="ru-RU"/>
        </w:rPr>
        <w:t>Приложение 1 к протоколу</w:t>
      </w:r>
      <w:r w:rsidRPr="0095766E">
        <w:rPr>
          <w:b/>
          <w:bCs/>
          <w:lang w:val="ru-RU"/>
        </w:rPr>
        <w:t xml:space="preserve"> заседания Координационного совета по патриотическому воспитанию граждан ВГО от </w:t>
      </w:r>
      <w:r>
        <w:rPr>
          <w:b/>
          <w:bCs/>
          <w:lang w:val="ru-RU"/>
        </w:rPr>
        <w:t>27</w:t>
      </w:r>
      <w:r w:rsidRPr="0095766E">
        <w:rPr>
          <w:b/>
          <w:bCs/>
          <w:lang w:val="ru-RU"/>
        </w:rPr>
        <w:t>.0</w:t>
      </w:r>
      <w:r>
        <w:rPr>
          <w:b/>
          <w:bCs/>
          <w:lang w:val="ru-RU"/>
        </w:rPr>
        <w:t>6.2022</w:t>
      </w:r>
      <w:r w:rsidRPr="0095766E">
        <w:rPr>
          <w:b/>
          <w:bCs/>
          <w:lang w:val="ru-RU"/>
        </w:rPr>
        <w:t xml:space="preserve"> № </w:t>
      </w:r>
      <w:r>
        <w:rPr>
          <w:b/>
          <w:bCs/>
          <w:lang w:val="ru-RU"/>
        </w:rPr>
        <w:t>2</w:t>
      </w:r>
      <w:bookmarkEnd w:id="0"/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i/>
          <w:iCs/>
          <w:color w:val="000000"/>
          <w:sz w:val="24"/>
          <w:szCs w:val="24"/>
          <w:lang w:val="ru-RU" w:eastAsia="ru-RU" w:bidi="ru-RU"/>
        </w:rPr>
        <w:t>Наиболее интересные мероприятия и праздники по патриотическому воспитанию</w:t>
      </w:r>
      <w:r>
        <w:rPr>
          <w:i/>
          <w:iCs/>
          <w:color w:val="000000"/>
          <w:sz w:val="24"/>
          <w:szCs w:val="24"/>
          <w:lang w:val="ru-RU" w:eastAsia="ru-RU" w:bidi="ru-RU"/>
        </w:rPr>
        <w:t>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В 2022 году на территории Волчанского городского округа прошло более 17 мероприятий гражданско-патриотической направленности.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1. В рамках реализации муниципальной программы «Гражданско-патриотического воспитания граждан Волчанского городского округа», совместно с образовательными учреждениями города была проведена военно-спортивная игра «Юнармейцы, вперёд!» (муниципальный этап областной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военно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 xml:space="preserve"> - спортивной игры «Зарница»).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Цели</w:t>
      </w:r>
      <w:r w:rsidRPr="006E4E58">
        <w:rPr>
          <w:color w:val="000000"/>
          <w:sz w:val="24"/>
          <w:szCs w:val="24"/>
          <w:lang w:val="ru-RU" w:eastAsia="ru-RU" w:bidi="ru-RU"/>
        </w:rPr>
        <w:t xml:space="preserve">: развитие юнармейского движения как одного из факторов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гражданск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о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>-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патриотического воспитания детей и молодёжи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Задачи</w:t>
      </w:r>
      <w:r w:rsidRPr="006E4E58">
        <w:rPr>
          <w:color w:val="000000"/>
          <w:sz w:val="24"/>
          <w:szCs w:val="24"/>
          <w:lang w:val="ru-RU" w:eastAsia="ru-RU" w:bidi="ru-RU"/>
        </w:rPr>
        <w:t>:</w:t>
      </w:r>
    </w:p>
    <w:p w:rsidR="006E4E58" w:rsidRPr="006E4E58" w:rsidRDefault="006E4E58" w:rsidP="006E4E58">
      <w:pPr>
        <w:pStyle w:val="11"/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Совершенствование форм и методов игровых и соревновательных внеклассных занятий у детей и молодёжи, воспитывающих общую культуру, доброту, коллективизм, самостоятельность и чувство ответственности за судьбу Отечества;</w:t>
      </w:r>
    </w:p>
    <w:p w:rsidR="006E4E58" w:rsidRPr="006E4E58" w:rsidRDefault="006E4E58" w:rsidP="006E4E58">
      <w:pPr>
        <w:pStyle w:val="11"/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Повышение роли юнармейского движения и формирование у подростков морально-психологической устойчивости в преодолении трудностей;</w:t>
      </w:r>
    </w:p>
    <w:p w:rsidR="006E4E58" w:rsidRPr="006E4E58" w:rsidRDefault="006E4E58" w:rsidP="006E4E58">
      <w:pPr>
        <w:pStyle w:val="11"/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Обобщение опыта работы юнармейских отрядов образовательных учреждений в развитии юнармейского движения;</w:t>
      </w:r>
    </w:p>
    <w:p w:rsidR="006E4E58" w:rsidRPr="006E4E58" w:rsidRDefault="006E4E58" w:rsidP="006E4E58">
      <w:pPr>
        <w:pStyle w:val="11"/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Углублённое изучение истории Отечества, истории Российской Армии;</w:t>
      </w:r>
    </w:p>
    <w:p w:rsidR="006E4E58" w:rsidRPr="006E4E58" w:rsidRDefault="006E4E58" w:rsidP="006E4E58">
      <w:pPr>
        <w:pStyle w:val="11"/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Военно-спортивная и техническая подготовка детей и молодёжи;</w:t>
      </w:r>
    </w:p>
    <w:p w:rsidR="006E4E58" w:rsidRPr="006E4E58" w:rsidRDefault="006E4E58" w:rsidP="006E4E58">
      <w:pPr>
        <w:pStyle w:val="11"/>
        <w:numPr>
          <w:ilvl w:val="0"/>
          <w:numId w:val="1"/>
        </w:numPr>
        <w:tabs>
          <w:tab w:val="left" w:pos="41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Популяризация военно-прикладных видов спорта.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Участники игр</w:t>
      </w:r>
      <w:r w:rsidRPr="006E4E58">
        <w:rPr>
          <w:color w:val="000000"/>
          <w:sz w:val="24"/>
          <w:szCs w:val="24"/>
          <w:lang w:val="ru-RU" w:eastAsia="ru-RU" w:bidi="ru-RU"/>
        </w:rPr>
        <w:t>: учащиеся общеобразовательных школ.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Общее количество участников</w:t>
      </w:r>
      <w:r w:rsidRPr="006E4E58">
        <w:rPr>
          <w:color w:val="000000"/>
          <w:sz w:val="24"/>
          <w:szCs w:val="24"/>
          <w:lang w:val="ru-RU" w:eastAsia="ru-RU" w:bidi="ru-RU"/>
        </w:rPr>
        <w:t>: более 300 учащихся в возрасте от 9 до 16 лет.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В этапы игры входили следующие блоки: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Физическая подготовка. Для участников с 3 по 6 классы это участие в спортивной эстафете. Для команд 7-11 физическая подготовка.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Исторический конкурс на знание истории России, истории Великой Отечественной войны, истории области и города.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Технический конкурс - проверка умений и навыков по разборке-сборке автомата Калашникова, снаряжение магазина автомата.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Кроме того, в рамках подготовки к Игре команды в течение месяца готовились к смотру-конкурсу строевой подготовки, который и завершил эти соревнования.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К организации и проведению военно-спортивной игры «Юнармейцы, вперёд!», муниципального этапа областной военно-спортивной игры «Зарница», были привлечены и задействованы все образовательные учреждения города. Благодаря такому взаимодействию Игра прошла зрелищно и на качественном уровне.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Все выводы и пожелания, которые были высказаны и сделаны после анализа проведённого мероприятия будут обязательно учтены при подготовке очередных игр в 2023 году.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2. Проведение летних и зимних спортивных походов клубным формированием по туризму «Поиск».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Каждую осень, перед проведением соревнований по пешеходному туризму среди образовательных учреждений города, организуется обучающий семинар для школьников, на котором ребята учатся разжигать костёр, варить на огне, пользоваться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спец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>, снаряжением. Итогом проведения данного семинара являются соревнования среди образовательных учреждений, которые проводятся уже на протяжении более 20 лет. В общей сложности в данных мероприятиях принимают участие свыше 50 человек.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Такие же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соревновании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ежегодно проходят для предприятий, организаций и учреждений города, которые собирают не только много команд, но и болельщиков.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В течение ни одного десятка лет стало доброй традицией в ноябре, во время осенних каникул совершать несложные походы для юных туристов. В 2021 году был организован такой поход на «Чертово городище» в р-не п. Черемухово.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Уже на протяжении многих лет стали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традиционными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лыжные походы в марте по Северной Уралу. В этих походах ребята получают навыки участия в зимних походах, которые по своей сложности и специфике являются более сложными, нежели летние походы.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lastRenderedPageBreak/>
        <w:t xml:space="preserve">Традиционным стало проведение обучающих семинаров по основам водного </w:t>
      </w:r>
      <w:r w:rsidRPr="006E4E58">
        <w:rPr>
          <w:color w:val="000000"/>
          <w:sz w:val="24"/>
          <w:szCs w:val="24"/>
          <w:u w:val="single"/>
          <w:lang w:val="ru-RU" w:eastAsia="ru-RU" w:bidi="ru-RU"/>
        </w:rPr>
        <w:t>т</w:t>
      </w:r>
      <w:r w:rsidRPr="006E4E58">
        <w:rPr>
          <w:color w:val="000000"/>
          <w:sz w:val="24"/>
          <w:szCs w:val="24"/>
          <w:lang w:val="ru-RU" w:eastAsia="ru-RU" w:bidi="ru-RU"/>
        </w:rPr>
        <w:t xml:space="preserve">уризма, который проходит в конце мая на озере «шестое». В нем принимают участие как воспитанники клубного формирования по туризму «Поиск», так и ребята, занимающиеся в военно-патриотическом клубе «Застава» и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юнармии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 xml:space="preserve">. Ребята на практике осваивают технику и тактику прохождения водных препятствий, навыки управления катамараном. Помимо этого, проходят летние тренировочные сплавы по рекам Северного Урала, в частности по р.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Каква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>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Летом 2021 года ребята совершили пеший поход 1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к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.с. по Северному Уралу. Продолжался он 9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дней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и было пройдено 100 км. Па областных соревнованиях туристских походов данный поход занял 3 место.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На сегодняшний день полным ходом идет подготовка к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категорийному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 xml:space="preserve"> походу 2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к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>.с. по Байкальскому хребту, который планируется в июле.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/>
        </w:rPr>
        <w:t xml:space="preserve">На </w:t>
      </w:r>
      <w:r w:rsidRPr="006E4E58">
        <w:rPr>
          <w:color w:val="000000"/>
          <w:sz w:val="24"/>
          <w:szCs w:val="24"/>
          <w:lang w:val="ru-RU" w:eastAsia="ru-RU" w:bidi="ru-RU"/>
        </w:rPr>
        <w:t>протяжении многих лет проходят занятия по основам туризма в подготовительных группах дошкольных образовательных учреждений. Общая численность занимающихся дошколят доходит до 40-45 человек. По итогам занятий, в конце апреля в здании ДЮСШ проходят туристические соревнования среди групп, которые занимались в течение года. Ребята на этих соревнованиях вяжут узлы, определяют стороны свет с помощью компаса, собирают рюкзак в поход. Соревнования проходят очень весело, насыщено и эмоционально.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Также за 2022 год проведены следующие мероприятия по патриотическому воспитанию граждан ВГО: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21 января Стрельба с членами общества инвалидов.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28 января -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Знаменная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группам «Старт года»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Февраль: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14 февраля - субботник на памятниках БМП и Обелиск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Март:</w:t>
      </w:r>
    </w:p>
    <w:p w:rsidR="006E4E58" w:rsidRPr="006E4E58" w:rsidRDefault="006E4E58" w:rsidP="006E4E58">
      <w:pPr>
        <w:pStyle w:val="11"/>
        <w:tabs>
          <w:tab w:val="left" w:pos="652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14 марта - Открытые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военно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 xml:space="preserve"> - спортивные игры "Юнармейцы, вперёд!" в рамах областной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военно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 xml:space="preserve"> - спортивной игры "Зарница" среди образовательных учреждений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г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. Волчанска </w:t>
      </w:r>
      <w:r w:rsidRPr="006E4E58">
        <w:rPr>
          <w:b/>
          <w:bCs/>
          <w:color w:val="000000"/>
          <w:sz w:val="24"/>
          <w:szCs w:val="24"/>
          <w:lang w:val="ru-RU" w:eastAsia="ru-RU" w:bidi="ru-RU"/>
        </w:rPr>
        <w:t>исторический конкурс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Апрель: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Участие во всероссийском творческом конкурсе «На защите Мира» (Никита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Пишикин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>, Соколова Алина)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23 апреля - Участие в окружном турнире по практической стрельбе </w:t>
      </w:r>
      <w:r w:rsidRPr="006E4E58">
        <w:rPr>
          <w:b/>
          <w:bCs/>
          <w:color w:val="000000"/>
          <w:sz w:val="24"/>
          <w:szCs w:val="24"/>
          <w:lang w:val="ru-RU" w:eastAsia="ru-RU" w:bidi="ru-RU"/>
        </w:rPr>
        <w:t xml:space="preserve">и </w:t>
      </w:r>
      <w:r w:rsidRPr="006E4E58">
        <w:rPr>
          <w:color w:val="000000"/>
          <w:sz w:val="24"/>
          <w:szCs w:val="24"/>
          <w:lang w:val="ru-RU" w:eastAsia="ru-RU" w:bidi="ru-RU"/>
        </w:rPr>
        <w:t>\ тактической медицине «Северный ветер».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u w:val="single"/>
          <w:lang w:val="ru-RU" w:eastAsia="ru-RU" w:bidi="ru-RU"/>
        </w:rPr>
        <w:t>Май:</w:t>
      </w:r>
    </w:p>
    <w:p w:rsidR="006E4E58" w:rsidRPr="006E4E58" w:rsidRDefault="006E4E58" w:rsidP="006E4E58">
      <w:pPr>
        <w:pStyle w:val="11"/>
        <w:tabs>
          <w:tab w:val="left" w:pos="748"/>
        </w:tabs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9 мая - шествие юнармейских отрядов школ города.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 xml:space="preserve">В Доме Культуры действуют клубные формирования патриотической направленности: клубное формирование по туризму «Поиск»,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военн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о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>-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патриотический клуб «Застава», клуб по интересам «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Юнармия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>», которые участвовали в следующих мероприятиях:</w:t>
      </w:r>
    </w:p>
    <w:p w:rsidR="006E4E58" w:rsidRPr="006E4E58" w:rsidRDefault="006E4E58" w:rsidP="006E4E58">
      <w:pPr>
        <w:pStyle w:val="24"/>
        <w:tabs>
          <w:tab w:val="left" w:pos="956"/>
        </w:tabs>
        <w:spacing w:line="240" w:lineRule="auto"/>
        <w:ind w:firstLine="709"/>
        <w:jc w:val="both"/>
      </w:pPr>
      <w:r w:rsidRPr="006E4E58">
        <w:rPr>
          <w:color w:val="000000"/>
          <w:lang w:val="ru-RU" w:eastAsia="ru-RU" w:bidi="ru-RU"/>
        </w:rPr>
        <w:t>28.01.22 - Старт Года 2022 - Знаменная группа.</w:t>
      </w:r>
    </w:p>
    <w:p w:rsidR="006E4E58" w:rsidRPr="006E4E58" w:rsidRDefault="006E4E58" w:rsidP="006E4E58">
      <w:pPr>
        <w:pStyle w:val="24"/>
        <w:tabs>
          <w:tab w:val="left" w:pos="959"/>
        </w:tabs>
        <w:spacing w:line="240" w:lineRule="auto"/>
        <w:ind w:firstLine="709"/>
        <w:jc w:val="both"/>
        <w:rPr>
          <w:lang w:val="ru-RU"/>
        </w:rPr>
      </w:pPr>
      <w:r w:rsidRPr="006E4E58">
        <w:rPr>
          <w:color w:val="000000"/>
          <w:lang w:val="ru-RU" w:eastAsia="ru-RU" w:bidi="ru-RU"/>
        </w:rPr>
        <w:t>19.02.2022 - Сводное полевое занятие «Солдат в наблюдении».</w:t>
      </w:r>
    </w:p>
    <w:p w:rsidR="006E4E58" w:rsidRPr="006E4E58" w:rsidRDefault="006E4E58" w:rsidP="006E4E58">
      <w:pPr>
        <w:pStyle w:val="24"/>
        <w:tabs>
          <w:tab w:val="left" w:pos="956"/>
        </w:tabs>
        <w:spacing w:line="240" w:lineRule="auto"/>
        <w:ind w:firstLine="709"/>
        <w:jc w:val="both"/>
        <w:rPr>
          <w:lang w:val="ru-RU"/>
        </w:rPr>
      </w:pPr>
      <w:r w:rsidRPr="006E4E58">
        <w:rPr>
          <w:color w:val="000000"/>
          <w:lang w:val="ru-RU" w:eastAsia="ru-RU" w:bidi="ru-RU"/>
        </w:rPr>
        <w:t>4.03 - Поздравление матерей с 8 марта, чьи сыновья не вернулись домой с горячих точек.</w:t>
      </w:r>
    </w:p>
    <w:p w:rsidR="006E4E58" w:rsidRPr="006E4E58" w:rsidRDefault="006E4E58" w:rsidP="006E4E58">
      <w:pPr>
        <w:pStyle w:val="24"/>
        <w:tabs>
          <w:tab w:val="left" w:pos="956"/>
        </w:tabs>
        <w:spacing w:line="240" w:lineRule="auto"/>
        <w:ind w:firstLine="709"/>
        <w:jc w:val="both"/>
        <w:rPr>
          <w:lang w:val="ru-RU"/>
        </w:rPr>
      </w:pPr>
      <w:r w:rsidRPr="006E4E58">
        <w:rPr>
          <w:color w:val="000000"/>
          <w:lang w:val="ru-RU" w:eastAsia="ru-RU" w:bidi="ru-RU"/>
        </w:rPr>
        <w:t>12.03 - занятия по рукопашному бою</w:t>
      </w:r>
    </w:p>
    <w:p w:rsidR="006E4E58" w:rsidRPr="006E4E58" w:rsidRDefault="006E4E58" w:rsidP="006E4E58">
      <w:pPr>
        <w:pStyle w:val="24"/>
        <w:tabs>
          <w:tab w:val="left" w:pos="976"/>
        </w:tabs>
        <w:spacing w:line="240" w:lineRule="auto"/>
        <w:ind w:firstLine="709"/>
        <w:jc w:val="both"/>
        <w:rPr>
          <w:lang w:val="ru-RU"/>
        </w:rPr>
      </w:pPr>
      <w:r w:rsidRPr="006E4E58">
        <w:rPr>
          <w:color w:val="000000"/>
        </w:rPr>
        <w:t>I</w:t>
      </w:r>
      <w:r w:rsidRPr="006E4E58">
        <w:rPr>
          <w:color w:val="000000"/>
          <w:lang w:val="ru-RU"/>
        </w:rPr>
        <w:t xml:space="preserve"> ~.03 - </w:t>
      </w:r>
      <w:r w:rsidRPr="006E4E58">
        <w:rPr>
          <w:color w:val="000000"/>
          <w:lang w:val="ru-RU" w:eastAsia="ru-RU" w:bidi="ru-RU"/>
        </w:rPr>
        <w:t xml:space="preserve">Открытые </w:t>
      </w:r>
      <w:proofErr w:type="spellStart"/>
      <w:r w:rsidRPr="006E4E58">
        <w:rPr>
          <w:color w:val="000000"/>
          <w:lang w:val="ru-RU" w:eastAsia="ru-RU" w:bidi="ru-RU"/>
        </w:rPr>
        <w:t>военно</w:t>
      </w:r>
      <w:proofErr w:type="spellEnd"/>
      <w:r w:rsidRPr="006E4E58">
        <w:rPr>
          <w:color w:val="000000"/>
          <w:lang w:val="ru-RU" w:eastAsia="ru-RU" w:bidi="ru-RU"/>
        </w:rPr>
        <w:t>- спортивные игры "Юнармейцы, вперёд!</w:t>
      </w:r>
      <w:proofErr w:type="gramStart"/>
      <w:r w:rsidRPr="006E4E58">
        <w:rPr>
          <w:color w:val="000000"/>
          <w:lang w:val="ru-RU" w:eastAsia="ru-RU" w:bidi="ru-RU"/>
        </w:rPr>
        <w:t>",</w:t>
      </w:r>
      <w:proofErr w:type="gramEnd"/>
      <w:r w:rsidRPr="006E4E58">
        <w:rPr>
          <w:color w:val="000000"/>
          <w:lang w:val="ru-RU" w:eastAsia="ru-RU" w:bidi="ru-RU"/>
        </w:rPr>
        <w:t xml:space="preserve"> знаменная группа</w:t>
      </w:r>
    </w:p>
    <w:p w:rsidR="006E4E58" w:rsidRPr="006E4E58" w:rsidRDefault="006E4E58" w:rsidP="006E4E58">
      <w:pPr>
        <w:pStyle w:val="24"/>
        <w:tabs>
          <w:tab w:val="left" w:pos="976"/>
        </w:tabs>
        <w:spacing w:line="240" w:lineRule="auto"/>
        <w:ind w:firstLine="709"/>
        <w:jc w:val="both"/>
      </w:pPr>
      <w:r w:rsidRPr="006E4E58">
        <w:rPr>
          <w:color w:val="000000"/>
          <w:lang w:val="ru-RU" w:eastAsia="ru-RU" w:bidi="ru-RU"/>
        </w:rPr>
        <w:t>8.04 -- Участие в 22 краеведческой конференции</w:t>
      </w:r>
    </w:p>
    <w:p w:rsidR="006E4E58" w:rsidRPr="006E4E58" w:rsidRDefault="006E4E58" w:rsidP="006E4E58">
      <w:pPr>
        <w:pStyle w:val="24"/>
        <w:tabs>
          <w:tab w:val="left" w:pos="976"/>
        </w:tabs>
        <w:spacing w:line="240" w:lineRule="auto"/>
        <w:ind w:firstLine="709"/>
        <w:jc w:val="both"/>
        <w:rPr>
          <w:lang w:val="ru-RU"/>
        </w:rPr>
      </w:pPr>
      <w:r w:rsidRPr="006E4E58">
        <w:rPr>
          <w:color w:val="000000"/>
          <w:lang w:val="ru-RU" w:eastAsia="ru-RU" w:bidi="ru-RU"/>
        </w:rPr>
        <w:t>9.04 - Полевой выход с отработкой навыков выживания «Вязка снегоступов»</w:t>
      </w:r>
    </w:p>
    <w:p w:rsidR="006E4E58" w:rsidRPr="006E4E58" w:rsidRDefault="006E4E58" w:rsidP="006E4E58">
      <w:pPr>
        <w:pStyle w:val="24"/>
        <w:tabs>
          <w:tab w:val="left" w:pos="976"/>
        </w:tabs>
        <w:spacing w:line="240" w:lineRule="auto"/>
        <w:ind w:firstLine="709"/>
        <w:jc w:val="both"/>
      </w:pPr>
      <w:r w:rsidRPr="006E4E58">
        <w:rPr>
          <w:color w:val="000000"/>
          <w:lang w:val="ru-RU" w:eastAsia="ru-RU" w:bidi="ru-RU"/>
        </w:rPr>
        <w:t>21.04 - Субботник на памятнике ликвидаторам ЧАЭС</w:t>
      </w:r>
    </w:p>
    <w:p w:rsidR="006E4E58" w:rsidRPr="006E4E58" w:rsidRDefault="006E4E58" w:rsidP="006E4E58">
      <w:pPr>
        <w:pStyle w:val="24"/>
        <w:tabs>
          <w:tab w:val="left" w:pos="976"/>
        </w:tabs>
        <w:spacing w:line="240" w:lineRule="auto"/>
        <w:ind w:firstLine="709"/>
        <w:jc w:val="both"/>
        <w:rPr>
          <w:lang w:val="ru-RU"/>
        </w:rPr>
      </w:pPr>
      <w:r w:rsidRPr="006E4E58">
        <w:rPr>
          <w:color w:val="000000"/>
          <w:lang w:val="ru-RU" w:eastAsia="ru-RU" w:bidi="ru-RU"/>
        </w:rPr>
        <w:t xml:space="preserve">9 мая - Вахта Памяти на Обелиске </w:t>
      </w:r>
      <w:proofErr w:type="spellStart"/>
      <w:r w:rsidRPr="006E4E58">
        <w:rPr>
          <w:color w:val="000000"/>
          <w:lang w:val="ru-RU" w:eastAsia="ru-RU" w:bidi="ru-RU"/>
        </w:rPr>
        <w:t>Волчанцам</w:t>
      </w:r>
      <w:proofErr w:type="spellEnd"/>
      <w:r w:rsidRPr="006E4E58">
        <w:rPr>
          <w:color w:val="000000"/>
          <w:lang w:val="ru-RU" w:eastAsia="ru-RU" w:bidi="ru-RU"/>
        </w:rPr>
        <w:t>. погибшим в годы Великой Отечественной войны.</w:t>
      </w:r>
    </w:p>
    <w:p w:rsidR="006E4E58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proofErr w:type="gramStart"/>
      <w:r w:rsidRPr="006E4E58">
        <w:rPr>
          <w:i/>
          <w:iCs/>
          <w:color w:val="000000"/>
          <w:sz w:val="24"/>
          <w:szCs w:val="24"/>
          <w:lang w:val="ru-RU" w:eastAsia="ru-RU" w:bidi="ru-RU"/>
        </w:rPr>
        <w:t xml:space="preserve">Сведения о сотрудничестве </w:t>
      </w:r>
      <w:proofErr w:type="spellStart"/>
      <w:r w:rsidRPr="006E4E58">
        <w:rPr>
          <w:i/>
          <w:iCs/>
          <w:color w:val="000000"/>
          <w:sz w:val="24"/>
          <w:szCs w:val="24"/>
          <w:lang w:val="ru-RU" w:eastAsia="ru-RU" w:bidi="ru-RU"/>
        </w:rPr>
        <w:t>культурно-досуговых</w:t>
      </w:r>
      <w:proofErr w:type="spellEnd"/>
      <w:r w:rsidRPr="006E4E58">
        <w:rPr>
          <w:i/>
          <w:iCs/>
          <w:color w:val="000000"/>
          <w:sz w:val="24"/>
          <w:szCs w:val="24"/>
          <w:lang w:val="ru-RU" w:eastAsia="ru-RU" w:bidi="ru-RU"/>
        </w:rPr>
        <w:t xml:space="preserve"> учреждений с</w:t>
      </w:r>
      <w:r w:rsidRPr="006E4E58">
        <w:rPr>
          <w:i/>
          <w:iCs/>
          <w:color w:val="000000"/>
          <w:sz w:val="24"/>
          <w:szCs w:val="24"/>
          <w:lang w:val="ru-RU" w:eastAsia="ru-RU" w:bidi="ru-RU"/>
        </w:rPr>
        <w:br/>
        <w:t>общественными организациями патриотической направленности (примеры</w:t>
      </w:r>
      <w:r w:rsidRPr="006E4E58">
        <w:rPr>
          <w:i/>
          <w:iCs/>
          <w:color w:val="000000"/>
          <w:sz w:val="24"/>
          <w:szCs w:val="24"/>
          <w:lang w:val="ru-RU" w:eastAsia="ru-RU" w:bidi="ru-RU"/>
        </w:rPr>
        <w:br/>
        <w:t>совместных мероприятий.</w:t>
      </w:r>
      <w:proofErr w:type="gramEnd"/>
    </w:p>
    <w:p w:rsidR="0046679D" w:rsidRPr="006E4E58" w:rsidRDefault="006E4E58" w:rsidP="006E4E58">
      <w:pPr>
        <w:pStyle w:val="11"/>
        <w:ind w:firstLine="709"/>
        <w:jc w:val="both"/>
        <w:rPr>
          <w:sz w:val="24"/>
          <w:szCs w:val="24"/>
          <w:lang w:val="ru-RU"/>
        </w:rPr>
      </w:pPr>
      <w:r w:rsidRPr="006E4E58">
        <w:rPr>
          <w:color w:val="000000"/>
          <w:sz w:val="24"/>
          <w:szCs w:val="24"/>
          <w:lang w:val="ru-RU" w:eastAsia="ru-RU" w:bidi="ru-RU"/>
        </w:rPr>
        <w:t>При организации патриотических мероприятий осуществляется</w:t>
      </w:r>
      <w:r w:rsidRPr="006E4E58">
        <w:rPr>
          <w:color w:val="000000"/>
          <w:sz w:val="24"/>
          <w:szCs w:val="24"/>
          <w:lang w:val="ru-RU" w:eastAsia="ru-RU" w:bidi="ru-RU"/>
        </w:rPr>
        <w:br/>
        <w:t>сотрудничество с Советом ветеранов. Это сотрудничество проявляется во время</w:t>
      </w:r>
      <w:r w:rsidRPr="006E4E58">
        <w:rPr>
          <w:color w:val="000000"/>
          <w:sz w:val="24"/>
          <w:szCs w:val="24"/>
          <w:lang w:val="ru-RU" w:eastAsia="ru-RU" w:bidi="ru-RU"/>
        </w:rPr>
        <w:br/>
        <w:t xml:space="preserve">организации несения Вахты Памяти у обелиска Памяти </w:t>
      </w:r>
      <w:proofErr w:type="spellStart"/>
      <w:r w:rsidRPr="006E4E58">
        <w:rPr>
          <w:color w:val="000000"/>
          <w:sz w:val="24"/>
          <w:szCs w:val="24"/>
          <w:lang w:val="ru-RU" w:eastAsia="ru-RU" w:bidi="ru-RU"/>
        </w:rPr>
        <w:t>волчанцам</w:t>
      </w:r>
      <w:proofErr w:type="spellEnd"/>
      <w:r w:rsidRPr="006E4E58">
        <w:rPr>
          <w:color w:val="000000"/>
          <w:sz w:val="24"/>
          <w:szCs w:val="24"/>
          <w:lang w:val="ru-RU" w:eastAsia="ru-RU" w:bidi="ru-RU"/>
        </w:rPr>
        <w:t xml:space="preserve">, </w:t>
      </w:r>
      <w:proofErr w:type="gramStart"/>
      <w:r w:rsidRPr="006E4E58">
        <w:rPr>
          <w:color w:val="000000"/>
          <w:sz w:val="24"/>
          <w:szCs w:val="24"/>
          <w:lang w:val="ru-RU" w:eastAsia="ru-RU" w:bidi="ru-RU"/>
        </w:rPr>
        <w:t>павшим</w:t>
      </w:r>
      <w:proofErr w:type="gramEnd"/>
      <w:r w:rsidRPr="006E4E58">
        <w:rPr>
          <w:color w:val="000000"/>
          <w:sz w:val="24"/>
          <w:szCs w:val="24"/>
          <w:lang w:val="ru-RU" w:eastAsia="ru-RU" w:bidi="ru-RU"/>
        </w:rPr>
        <w:t xml:space="preserve"> в годы</w:t>
      </w:r>
      <w:r w:rsidRPr="006E4E58">
        <w:rPr>
          <w:color w:val="000000"/>
          <w:sz w:val="24"/>
          <w:szCs w:val="24"/>
          <w:lang w:val="ru-RU" w:eastAsia="ru-RU" w:bidi="ru-RU"/>
        </w:rPr>
        <w:br/>
        <w:t>Великой Отечественной войны, организации и проведения акции «Бессмертный</w:t>
      </w:r>
      <w:r w:rsidRPr="006E4E58">
        <w:rPr>
          <w:color w:val="000000"/>
          <w:sz w:val="24"/>
          <w:szCs w:val="24"/>
          <w:lang w:val="ru-RU" w:eastAsia="ru-RU" w:bidi="ru-RU"/>
        </w:rPr>
        <w:br/>
        <w:t>полк. При проведении акций «Неделя добрых дел» - координация усилий в</w:t>
      </w:r>
      <w:r w:rsidRPr="006E4E58">
        <w:rPr>
          <w:sz w:val="24"/>
          <w:szCs w:val="24"/>
          <w:lang w:val="ru-RU"/>
        </w:rPr>
        <w:t xml:space="preserve"> </w:t>
      </w:r>
      <w:r w:rsidRPr="006E4E58">
        <w:rPr>
          <w:color w:val="000000"/>
          <w:sz w:val="24"/>
          <w:szCs w:val="24"/>
          <w:lang w:val="ru-RU" w:eastAsia="ru-RU" w:bidi="ru-RU"/>
        </w:rPr>
        <w:t>субботниках и помощи ветеранам и труженикам тыла.</w:t>
      </w:r>
      <w:r>
        <w:rPr>
          <w:color w:val="000000"/>
          <w:sz w:val="24"/>
          <w:szCs w:val="24"/>
          <w:lang w:val="ru-RU" w:eastAsia="ru-RU" w:bidi="ru-RU"/>
        </w:rPr>
        <w:t xml:space="preserve"> Взаимодействие с обществом инвалидов.</w:t>
      </w:r>
    </w:p>
    <w:sectPr w:rsidR="0046679D" w:rsidRPr="006E4E58" w:rsidSect="006E4E58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90E"/>
    <w:multiLevelType w:val="hybridMultilevel"/>
    <w:tmpl w:val="02BC6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1D9"/>
    <w:multiLevelType w:val="multilevel"/>
    <w:tmpl w:val="16D2EE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9431D"/>
    <w:multiLevelType w:val="multilevel"/>
    <w:tmpl w:val="C100A4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13E31"/>
    <w:multiLevelType w:val="multilevel"/>
    <w:tmpl w:val="2C087A9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C6FE6"/>
    <w:multiLevelType w:val="multilevel"/>
    <w:tmpl w:val="4AA4F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8128D"/>
    <w:multiLevelType w:val="multilevel"/>
    <w:tmpl w:val="A7F6388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4E58"/>
    <w:rsid w:val="002C477F"/>
    <w:rsid w:val="0046679D"/>
    <w:rsid w:val="00504309"/>
    <w:rsid w:val="005A419C"/>
    <w:rsid w:val="0066777F"/>
    <w:rsid w:val="006E4E58"/>
    <w:rsid w:val="00B76F95"/>
    <w:rsid w:val="00C2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6E4E58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5"/>
    <w:rsid w:val="006E4E58"/>
    <w:pPr>
      <w:widowControl w:val="0"/>
      <w:spacing w:after="0" w:line="240" w:lineRule="auto"/>
      <w:ind w:firstLine="260"/>
    </w:pPr>
    <w:rPr>
      <w:rFonts w:eastAsia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6E4E58"/>
    <w:rPr>
      <w:rFonts w:eastAsia="Times New Roman"/>
      <w:i/>
      <w:iCs/>
    </w:rPr>
  </w:style>
  <w:style w:type="paragraph" w:customStyle="1" w:styleId="24">
    <w:name w:val="Основной текст (2)"/>
    <w:basedOn w:val="a"/>
    <w:link w:val="23"/>
    <w:rsid w:val="006E4E58"/>
    <w:pPr>
      <w:widowControl w:val="0"/>
      <w:spacing w:after="0" w:line="230" w:lineRule="auto"/>
      <w:ind w:firstLine="620"/>
    </w:pPr>
    <w:rPr>
      <w:rFonts w:eastAsia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2</cp:revision>
  <dcterms:created xsi:type="dcterms:W3CDTF">2022-06-30T04:30:00Z</dcterms:created>
  <dcterms:modified xsi:type="dcterms:W3CDTF">2022-06-30T04:46:00Z</dcterms:modified>
</cp:coreProperties>
</file>