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деятельности Инвестиционного уполномоченного за 20</w:t>
      </w:r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На территории Волчанского городского округа </w:t>
      </w:r>
      <w:r>
        <w:rPr>
          <w:rFonts w:eastAsia="Calibri" w:eastAsiaTheme="minorHAnsi"/>
          <w:sz w:val="28"/>
          <w:szCs w:val="28"/>
          <w:lang w:eastAsia="en-US"/>
        </w:rPr>
        <w:t xml:space="preserve">в отчетном периоде </w:t>
      </w:r>
      <w:r>
        <w:rPr>
          <w:rFonts w:eastAsia="Calibri" w:eastAsiaTheme="minorHAnsi"/>
          <w:sz w:val="28"/>
          <w:szCs w:val="28"/>
          <w:lang w:eastAsia="en-US"/>
        </w:rPr>
        <w:t>осуществля</w:t>
      </w:r>
      <w:r>
        <w:rPr>
          <w:rFonts w:eastAsia="Calibri" w:eastAsiaTheme="minorHAnsi"/>
          <w:sz w:val="28"/>
          <w:szCs w:val="28"/>
          <w:lang w:eastAsia="en-US"/>
        </w:rPr>
        <w:t>л</w:t>
      </w:r>
      <w:r>
        <w:rPr>
          <w:rFonts w:eastAsia="Calibri" w:eastAsiaTheme="minorHAnsi"/>
          <w:sz w:val="28"/>
          <w:szCs w:val="28"/>
          <w:lang w:eastAsia="en-US"/>
        </w:rPr>
        <w:t xml:space="preserve"> деятельность инвестиционн</w:t>
      </w:r>
      <w:r>
        <w:rPr>
          <w:rFonts w:eastAsia="Calibri" w:eastAsiaTheme="minorHAnsi"/>
          <w:sz w:val="28"/>
          <w:szCs w:val="28"/>
          <w:lang w:eastAsia="en-US"/>
        </w:rPr>
        <w:t>ого</w:t>
      </w:r>
      <w:r>
        <w:rPr>
          <w:rFonts w:eastAsia="Calibri" w:eastAsiaTheme="minorHAnsi"/>
          <w:sz w:val="28"/>
          <w:szCs w:val="28"/>
          <w:lang w:eastAsia="en-US"/>
        </w:rPr>
        <w:t xml:space="preserve"> уполномоченн</w:t>
      </w:r>
      <w:r>
        <w:rPr>
          <w:rFonts w:eastAsia="Calibri" w:eastAsiaTheme="minorHAnsi"/>
          <w:sz w:val="28"/>
          <w:szCs w:val="28"/>
          <w:lang w:eastAsia="en-US"/>
        </w:rPr>
        <w:t>ого</w:t>
      </w:r>
      <w:r>
        <w:rPr>
          <w:rFonts w:eastAsia="Calibri" w:eastAsiaTheme="minorHAnsi"/>
          <w:sz w:val="28"/>
          <w:szCs w:val="28"/>
          <w:lang w:eastAsia="en-US"/>
        </w:rPr>
        <w:t xml:space="preserve">, начальник экономического отдела администрации Волчанского городского округа Феттер Е.В. </w:t>
      </w:r>
      <w:r>
        <w:rPr>
          <w:rFonts w:eastAsia="Calibri" w:eastAsiaTheme="minorHAnsi"/>
          <w:sz w:val="28"/>
          <w:szCs w:val="28"/>
          <w:lang w:eastAsia="en-US"/>
        </w:rPr>
        <w:t>(</w:t>
      </w:r>
      <w:r>
        <w:rPr>
          <w:rFonts w:eastAsia="Calibri" w:eastAsiaTheme="minorHAnsi"/>
          <w:sz w:val="28"/>
          <w:szCs w:val="28"/>
          <w:lang w:eastAsia="en-US"/>
        </w:rPr>
        <w:t>постановление главы Волчанского городского округа № 449 от 26.06.2015 года</w:t>
      </w:r>
      <w:r>
        <w:rPr>
          <w:rFonts w:eastAsia="Calibri" w:eastAsiaTheme="minorHAnsi"/>
          <w:sz w:val="28"/>
          <w:szCs w:val="28"/>
          <w:lang w:eastAsia="en-US"/>
        </w:rPr>
        <w:t xml:space="preserve">). 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В соответствии с постановлением главы Волчанского городского округа от 08.02.2023 года № 72 «О назначении Инвестиционного уполномоченного в Волчанском городском округе» назначен новый начальник экономического отдела администрации Волчанского городского округа Федоренко Л.А.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Инвестиционный уполномоченный осуществляет свои полномочия в соответствии с Положением об инвестиционном уполномоченном в Волчанском городском округе, утвержденным постановлением главы Волчанского городского округа № 449 от 26.06.2015 года.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целях организации работы по улучшению состояния инвестиционного климата в Волчанском городском округе разработан и утвержден План мероприятий («дорожная карта») по внедрению муниципального инвестиционного Стандарта в Свердловской области на территории Волчанского городского округа; План мероприятий («дорожная карта») «Повышение инвестиционной привлекательности и создание благоприятных условий для развития бизнеса в Волчанском городском округе».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Утвержден Регламент сопровождения инвестиционных проектов в Волчанском городском округе, который определяет порядок взаимодействия инициаторов инвестиционных проектов с органами местного самоуправления городского округа, иными органами при подготовке и реализации инвестиционных проектов.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Общество с Ограниченной ответственностью «Сосьва-Лес» организовало подразделение на территории Волчанского городского округа и в 2018 году начало реализацию инвестиционного проекта «Модернизация лесоперерабатывающего завода по глубокой переработке древесины в Свердловской области». Предприятие показывает стабильные результаты работы.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Инвестиционным уполномоченным в Волчанском городском округе в 20</w:t>
      </w:r>
      <w:r>
        <w:rPr>
          <w:rFonts w:eastAsia="Calibri" w:cs="Times New Roman" w:eastAsiaTheme="minorHAnsi"/>
          <w:sz w:val="28"/>
          <w:szCs w:val="28"/>
          <w:lang w:eastAsia="en-US"/>
        </w:rPr>
        <w:t>22</w:t>
      </w:r>
      <w:r>
        <w:rPr>
          <w:rFonts w:eastAsia="Calibri" w:eastAsiaTheme="minorHAnsi"/>
          <w:sz w:val="28"/>
          <w:szCs w:val="28"/>
          <w:lang w:eastAsia="en-US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области; для оценки состояния инвестиционного климата в городском округе. Проводилась координация деятельности структурных подразделений администрации городского округа по внедрению муниципального инвестиционного Стандарта и сопровождению инвестиционных проектов; анализируется нормативная база.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Утвержден План мероприятий («дорожная карта») по повышению позиций Волчанского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 на 2019-202</w:t>
      </w:r>
      <w:r>
        <w:rPr>
          <w:rFonts w:eastAsia="Calibri" w:cs="Times New Roman" w:eastAsiaTheme="minorHAnsi"/>
          <w:sz w:val="28"/>
          <w:szCs w:val="28"/>
          <w:lang w:eastAsia="en-US"/>
        </w:rPr>
        <w:t>2</w:t>
      </w:r>
      <w:r>
        <w:rPr>
          <w:rFonts w:eastAsia="Calibri" w:eastAsiaTheme="minorHAnsi"/>
          <w:sz w:val="28"/>
          <w:szCs w:val="28"/>
          <w:lang w:eastAsia="en-US"/>
        </w:rPr>
        <w:t xml:space="preserve"> годы.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постоянном режиме ведется информирование руководителей предприятий и организаций Волчанского городского округа обо всех видах поддержки.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Действует Инвестиционная стратегия Волчанского городского округа до 2035 года (постановление главы Волчанского ГО от 13.09.2019 года № 342), готовится ежегодный отчет о реализации Инвестиционной стратегии; ежемесячная и ежеквартальная отчетность о реализации инвестиционных проектов.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Организована работа над стратегическими документами территории: разработка и анализ прогноза социально-экономического развития Волчанского городского округа.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/>
          <w:sz w:val="28"/>
          <w:szCs w:val="28"/>
          <w:lang w:eastAsia="en-US"/>
        </w:rPr>
        <w:t>Утвержден постановлением главы Волчанского городского округа от 30.01.2020 года № 46</w:t>
      </w:r>
      <w:r>
        <w:rPr>
          <w:rFonts w:eastAsia="Calibri" w:eastAsiaTheme="minorHAnsi"/>
          <w:sz w:val="28"/>
          <w:szCs w:val="28"/>
          <w:lang w:eastAsia="en-US"/>
        </w:rPr>
        <w:t xml:space="preserve"> План мероприятий по реализации Стратегии социально-экономического развития Волчанского городского округа.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Для алгоритма действий в отношении инвестиционных проектов, утверждено постановление главы </w:t>
      </w:r>
      <w:r>
        <w:rPr>
          <w:rFonts w:eastAsia="Calibri" w:cs="Times New Roman" w:eastAsiaTheme="minorHAnsi"/>
          <w:sz w:val="28"/>
          <w:szCs w:val="28"/>
          <w:lang w:eastAsia="en-US"/>
        </w:rPr>
        <w:t>Волчанского городского округа</w:t>
      </w:r>
      <w:r>
        <w:rPr>
          <w:rFonts w:eastAsia="Calibri" w:eastAsiaTheme="minorHAnsi"/>
          <w:sz w:val="28"/>
          <w:szCs w:val="28"/>
          <w:lang w:eastAsia="en-US"/>
        </w:rPr>
        <w:t xml:space="preserve"> от 29.04.2021 года № 199 «О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Волчанского городского округа».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Постановлением главы Волчанского городского округа от 10.03.2017 года №  125 создан Управляющий совет (Проектный комитет) по реализации программы развития Волчанского городского округа. Совет действует  в целях обеспечения коллегиального рассмотрения целесообразности и реализуемости проектных идей, рассмотрения итогов внедрения существующих проектов.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Для выявления и устранения административных барьеров, препятствующих реализации инвестиционных проектов и развитию предпринимательства проводится экспертиза и оценка регулирующего воздействия нормативных правовых актов Волчанского городского округа. В 20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22</w:t>
      </w:r>
      <w:r>
        <w:rPr>
          <w:iCs/>
          <w:color w:val="000000"/>
          <w:kern w:val="2"/>
          <w:sz w:val="28"/>
          <w:szCs w:val="28"/>
        </w:rPr>
        <w:t xml:space="preserve"> году </w:t>
      </w:r>
      <w:r>
        <w:rPr>
          <w:rFonts w:cs="Times New Roman"/>
          <w:sz w:val="28"/>
          <w:szCs w:val="28"/>
          <w:shd w:fill="FFFFFF" w:val="clear"/>
        </w:rPr>
        <w:t>проведена оценка регулирующего воздействия 10 нормативно правовых актов, из них 7 — оценка регулирующего воздействия, 3 — экспертиза действующих НПА и оценка фактического воздействия.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Проводится работа по взаимодействию с предприятиями и организациями городского округа, реализующими инвестиционные проекты по новому строительству или модернизации производства, по участию в Программе модернизации и создания новых рабочих мест на территории Свердловской области. Так, в 20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 xml:space="preserve">22 </w:t>
      </w:r>
      <w:r>
        <w:rPr>
          <w:iCs/>
          <w:color w:val="000000"/>
          <w:kern w:val="2"/>
          <w:sz w:val="28"/>
          <w:szCs w:val="28"/>
        </w:rPr>
        <w:t xml:space="preserve">году создано 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26</w:t>
      </w:r>
      <w:r>
        <w:rPr>
          <w:iCs/>
          <w:color w:val="000000"/>
          <w:kern w:val="2"/>
          <w:sz w:val="28"/>
          <w:szCs w:val="28"/>
        </w:rPr>
        <w:t xml:space="preserve"> новых постоянных рабочих места (сфера торговли, оказания услуг, открытие новых объектов, небольшое производство).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Оказывается организационная помощь по Подпрограмме 3 «Развитие малого и среднего предпринимательства в Волчанском городском округе»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2024 года». На территории городского округа осуществляет деятельность «Волчанский фонд поддержки малого предпринимательства» (далее - Фонд). В целях обеспечения деятельности Фонда освоено 450,0 тыс. рублей из средств местного бюджета.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 xml:space="preserve">В автоматизированную информационную систему «Мониторинг МСП» введены и утверждены данные об имущественной, финансовой и 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консультационной</w:t>
      </w:r>
      <w:r>
        <w:rPr>
          <w:iCs/>
          <w:color w:val="000000"/>
          <w:kern w:val="2"/>
          <w:sz w:val="28"/>
          <w:szCs w:val="28"/>
        </w:rPr>
        <w:t xml:space="preserve"> видах поддержки субъектов малого и среднего предпринимательства на территории Волчанского городского округа.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Ведется единая база инвестиционных промышленных площадок, а также неиспользуемых (свободных) производственных площадок предприятий и организаций Волчанского городского округа.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 xml:space="preserve">Большое значение в городском округе уделяется развитию и популяризации инвестиционной деятельности. Вся необходимая информация по инвестиционному климату территории размещена на официальном сайте Волчанского городского округа в разделе «Инвестиционная деятельность» по ссылке </w:t>
      </w:r>
      <w:hyperlink r:id="rId2">
        <w:r>
          <w:rPr>
            <w:iCs/>
            <w:kern w:val="2"/>
            <w:sz w:val="28"/>
            <w:szCs w:val="28"/>
          </w:rPr>
          <w:t>http://volchansk-adm.ru/economy/invest/</w:t>
        </w:r>
      </w:hyperlink>
      <w:r>
        <w:rPr>
          <w:iCs/>
          <w:color w:val="000000"/>
          <w:kern w:val="2"/>
          <w:sz w:val="28"/>
          <w:szCs w:val="28"/>
        </w:rPr>
        <w:t xml:space="preserve"> и сайте Волчанского Фонда поддержки малого предпринимательства по ссылке </w:t>
      </w:r>
      <w:hyperlink r:id="rId3">
        <w:r>
          <w:rPr>
            <w:iCs/>
            <w:kern w:val="2"/>
            <w:sz w:val="28"/>
            <w:szCs w:val="28"/>
          </w:rPr>
          <w:t>http://fond-volchansk.ru/invest/nezhiloe-zdanie/</w:t>
        </w:r>
      </w:hyperlink>
      <w:r>
        <w:rPr>
          <w:iCs/>
          <w:color w:val="000000"/>
          <w:kern w:val="2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 xml:space="preserve">Так же, на официальном сайте Волчанского городского округа сформирована вкладка «Стандарт развития конкуренции» и есть возможность задать вопрос инвестиционному уполномоченному по ссылке </w:t>
      </w:r>
      <w:hyperlink r:id="rId4">
        <w:r>
          <w:rPr>
            <w:iCs/>
            <w:kern w:val="2"/>
            <w:sz w:val="28"/>
            <w:szCs w:val="28"/>
          </w:rPr>
          <w:t>http://volchansk-adm.ru/invest/</w:t>
        </w:r>
      </w:hyperlink>
      <w:r>
        <w:rPr>
          <w:iCs/>
          <w:color w:val="000000"/>
          <w:kern w:val="2"/>
          <w:sz w:val="28"/>
          <w:szCs w:val="28"/>
        </w:rPr>
        <w:t xml:space="preserve">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Мы всегда готовы рассмотреть инвестиционные предложения потенциальных инвесторов и оказать содействие инвесторам и инициаторам инвестиционных проектов в предоставлении в установленном порядке муниципальной поддержки.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36fd8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7b5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01b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lchansk-adm.ru/economy/invest/" TargetMode="External"/><Relationship Id="rId3" Type="http://schemas.openxmlformats.org/officeDocument/2006/relationships/hyperlink" Target="http://fond-volchansk.ru/invest/nezhiloe-zdanie/" TargetMode="External"/><Relationship Id="rId4" Type="http://schemas.openxmlformats.org/officeDocument/2006/relationships/hyperlink" Target="http://volchansk-adm.ru/inves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LibreOffice/7.1.7.2$Windows_X86_64 LibreOffice_project/c6a4e3954236145e2acb0b65f68614365aeee33f</Application>
  <AppVersion>15.0000</AppVersion>
  <Pages>3</Pages>
  <Words>762</Words>
  <Characters>6191</Characters>
  <CharactersWithSpaces>6939</CharactersWithSpaces>
  <Paragraphs>22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2016-06-27T10:00:00Z</dcterms:created>
  <dc:creator>RePack by Diakov</dc:creator>
  <dc:description/>
  <dc:language>ru-RU</dc:language>
  <cp:lastModifiedBy/>
  <dcterms:modified xsi:type="dcterms:W3CDTF">2023-05-02T12:04:53Z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