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  <w:sz w:val="20"/>
          <w:szCs w:val="20"/>
        </w:rPr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333333"/>
          <w:sz w:val="10"/>
          <w:szCs w:val="1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Свердловская область</w:t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ГЛАВА ВОЛЧАНСКОГО ГОРОДСКОГО ОКРУГА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aps/>
          <w:color w:val="auto"/>
          <w:spacing w:val="160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caps/>
          <w:color w:val="auto"/>
          <w:spacing w:val="160"/>
          <w:sz w:val="36"/>
          <w:szCs w:val="36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26.12.2023  года      </w:t>
        <w:tab/>
        <w:t xml:space="preserve">                             </w:t>
        <w:tab/>
        <w:tab/>
        <w:t xml:space="preserve">                                                                   № 691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  <w:t>г. Волчанск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муниципальную программу Волчанского городского округа «Реализация прочих мероприятий в Волчанском городском округе на период до 2024 года»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113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В соответствии с Решением Волчанской городской Думы </w:t>
      </w:r>
      <w:r>
        <w:rPr>
          <w:rFonts w:cs="Times New Roman"/>
          <w:b w:val="false"/>
          <w:bCs/>
          <w:i w:val="false"/>
          <w:iCs/>
          <w:caps w:val="false"/>
          <w:smallCaps w:val="false"/>
          <w:color w:val="2C2D2E"/>
          <w:spacing w:val="0"/>
          <w:sz w:val="28"/>
          <w:szCs w:val="28"/>
        </w:rPr>
        <w:t xml:space="preserve">от 16.12.2022 года № 82 «О бюджете Волчанского городского округа на 2023 год </w:t>
      </w:r>
      <w:r>
        <w:rPr>
          <w:rFonts w:cs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</w:rPr>
        <w:t>и плановый период 2024 и 2025 годов</w:t>
      </w:r>
      <w:r>
        <w:rPr>
          <w:rFonts w:cs="Times New Roman"/>
          <w:b w:val="false"/>
          <w:bCs/>
          <w:i w:val="false"/>
          <w:iCs/>
          <w:caps w:val="false"/>
          <w:smallCaps w:val="false"/>
          <w:color w:val="2C2D2E"/>
          <w:spacing w:val="0"/>
          <w:sz w:val="28"/>
          <w:szCs w:val="28"/>
        </w:rPr>
        <w:t>»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, Решением Волчанской городской Думы от 25.12.2023 года № 67 «О бюджете Волчанского городского округа на 2024 год и плановый период 2025 и 2026 годов»</w:t>
      </w:r>
      <w:r>
        <w:rPr>
          <w:color w:val="000000"/>
          <w:sz w:val="28"/>
          <w:szCs w:val="28"/>
        </w:rPr>
        <w:t>, постановлением главы Волчанского городског</w:t>
      </w:r>
      <w:r>
        <w:rPr>
          <w:sz w:val="28"/>
          <w:szCs w:val="28"/>
        </w:rPr>
        <w:t>о округа от 20.11.2013 года № 921 «Об утверждении Порядка формирования и реализации муниципальных программ Волчанского городского округа» (с изменениями от 24.09.2015 года № 691, от 18.08.2017 года № 393, от 20.07.2020 года № 286, от 05.09.2022 года № 339), в целях совершенствования финансирования прочих мероприятий Волчанского городского округа,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Волчанского городского округа «Реализация прочих мероприятий в Волчанском городском округе на период до 2024 года», утвержденную постановлением главы Волчанского городского округа от 09.12.2014 года № 1008 «Об утверждении муниципальной программы Волчанского городского округа «Реализация прочих мероприятий в Волчанском городском округе на период до 20</w:t>
      </w:r>
      <w:r>
        <w:rPr>
          <w:rFonts w:eastAsia="Times New Roman" w:cs="Times New Roman"/>
          <w:sz w:val="28"/>
          <w:szCs w:val="28"/>
          <w:lang w:eastAsia="ru-RU"/>
        </w:rPr>
        <w:t>24</w:t>
      </w:r>
      <w:r>
        <w:rPr>
          <w:sz w:val="28"/>
          <w:szCs w:val="28"/>
        </w:rPr>
        <w:t xml:space="preserve"> года» (с изменениями от </w:t>
      </w:r>
      <w:r>
        <w:rPr>
          <w:rFonts w:eastAsia="Times New Roman" w:cs="Times New Roman"/>
          <w:sz w:val="28"/>
          <w:szCs w:val="28"/>
          <w:lang w:eastAsia="ru-RU"/>
        </w:rPr>
        <w:t>04</w:t>
      </w:r>
      <w:r>
        <w:rPr>
          <w:sz w:val="28"/>
          <w:szCs w:val="28"/>
        </w:rPr>
        <w:t xml:space="preserve">.02.2022 года № </w:t>
      </w:r>
      <w:r>
        <w:rPr>
          <w:rFonts w:eastAsia="Times New Roman" w:cs="Times New Roman"/>
          <w:sz w:val="28"/>
          <w:szCs w:val="28"/>
          <w:lang w:eastAsia="ru-RU"/>
        </w:rPr>
        <w:t>54, от 28.12.2022 гола № 564</w:t>
      </w:r>
      <w:r>
        <w:rPr>
          <w:sz w:val="28"/>
          <w:szCs w:val="28"/>
        </w:rPr>
        <w:t>) следующие изменения: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6 паспорта  муниципальной программы изложить в следующей редакции: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75" w:type="dxa"/>
        <w:tblLayout w:type="fixed"/>
        <w:tblCellMar>
          <w:top w:w="55" w:type="dxa"/>
          <w:left w:w="75" w:type="dxa"/>
          <w:bottom w:w="55" w:type="dxa"/>
          <w:right w:w="75" w:type="dxa"/>
        </w:tblCellMar>
        <w:tblLook w:val="0000"/>
      </w:tblPr>
      <w:tblGrid>
        <w:gridCol w:w="480"/>
        <w:gridCol w:w="3720"/>
        <w:gridCol w:w="5445"/>
      </w:tblGrid>
      <w:tr>
        <w:trPr>
          <w:trHeight w:val="1245" w:hRule="atLeast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годам реализации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ВСЕГО: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20427,34725</w:t>
            </w:r>
            <w:r>
              <w:rPr>
                <w:color w:val="000000"/>
                <w:sz w:val="28"/>
                <w:szCs w:val="28"/>
              </w:rPr>
              <w:t xml:space="preserve"> тысячи рублей,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4047,04648 тысячи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1689,4 тысяч рублей;</w:t>
            </w:r>
          </w:p>
        </w:tc>
      </w:tr>
      <w:tr>
        <w:trPr>
          <w:trHeight w:val="2825" w:hRule="atLeast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1594,4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2380,961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1705,767 тысяч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2403,0 </w:t>
            </w:r>
            <w:r>
              <w:rPr>
                <w:color w:val="000000"/>
                <w:sz w:val="28"/>
                <w:szCs w:val="28"/>
              </w:rPr>
              <w:t>тысяч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1748,62377</w:t>
            </w:r>
            <w:r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2022 год – 1848,858 тысяч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2023 год – 1332,191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1677,100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областной бюджет: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1570,500</w:t>
            </w:r>
            <w:r>
              <w:rPr>
                <w:color w:val="000000"/>
                <w:sz w:val="28"/>
                <w:szCs w:val="28"/>
              </w:rPr>
              <w:t xml:space="preserve"> тысяч рублей,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150,0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160,4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154,4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143,5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143,5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155,4 тысяч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158,4</w:t>
            </w:r>
            <w:r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161,4</w:t>
            </w:r>
            <w:r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166,4</w:t>
            </w:r>
            <w:r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177,1 тысяч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местный бюджет: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18856,84725</w:t>
            </w:r>
            <w:r>
              <w:rPr>
                <w:color w:val="000000"/>
                <w:sz w:val="28"/>
                <w:szCs w:val="28"/>
              </w:rPr>
              <w:t xml:space="preserve"> тысячи рублей,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3897,04648 тысячи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1529,0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1440,0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2237,461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1562,267 тысяч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2247,6</w:t>
            </w:r>
            <w:r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1590,22377</w:t>
            </w:r>
            <w:r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1687,458</w:t>
            </w:r>
            <w:r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1165,791</w:t>
            </w:r>
            <w:r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1500,000 тысяч рублей.</w:t>
            </w:r>
          </w:p>
        </w:tc>
      </w:tr>
      <w:tr>
        <w:trPr>
          <w:trHeight w:val="2825" w:hRule="atLeast"/>
        </w:trPr>
        <w:tc>
          <w:tcPr>
            <w:tcW w:w="964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 разделе 4 таблицу изложить в новой редакции (Приложение № 1),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приложение № 2 изложить в новой редакции (прилагается).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постановление разместить на официальном сайте Волчанского городского округа в сети Интернет 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volchansk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adm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149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149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149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главы городского округа</w:t>
              <w:tab/>
              <w:tab/>
              <w:tab/>
              <w:tab/>
              <w:tab/>
              <w:tab/>
              <w:t xml:space="preserve">  О.В.Адельфинская</w:t>
            </w:r>
          </w:p>
        </w:tc>
      </w:tr>
    </w:tbl>
    <w:p>
      <w:pPr>
        <w:sectPr>
          <w:type w:val="nextPage"/>
          <w:pgSz w:w="11906" w:h="16838"/>
          <w:pgMar w:left="1418" w:right="851" w:header="0" w:top="1134" w:footer="0" w:bottom="85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от  26.12.2023 года № 691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540" w:type="dxa"/>
        <w:jc w:val="left"/>
        <w:tblInd w:w="-518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854"/>
        <w:gridCol w:w="1921"/>
        <w:gridCol w:w="1200"/>
        <w:gridCol w:w="1064"/>
        <w:gridCol w:w="1080"/>
        <w:gridCol w:w="1245"/>
        <w:gridCol w:w="1141"/>
        <w:gridCol w:w="1305"/>
        <w:gridCol w:w="1080"/>
        <w:gridCol w:w="1245"/>
        <w:gridCol w:w="1184"/>
        <w:gridCol w:w="1080"/>
        <w:gridCol w:w="1140"/>
      </w:tblGrid>
      <w:tr>
        <w:trPr>
          <w:trHeight w:val="40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№   </w:t>
            </w:r>
            <w:r>
              <w:rPr/>
              <w:br/>
              <w:t>строки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Виды расходов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Всего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2015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2016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2017 год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2018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2019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2020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2021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2022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2023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2024 год</w:t>
            </w:r>
          </w:p>
        </w:tc>
      </w:tr>
      <w:tr>
        <w:trPr/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13</w:t>
            </w:r>
          </w:p>
        </w:tc>
      </w:tr>
      <w:tr>
        <w:trPr>
          <w:trHeight w:val="400" w:hRule="atLeast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Всего по муниципальной        программе: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20427,34725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4047,04648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1689,40000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1594,40000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2380,96100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1705,76700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2403,00000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1748,62377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1848,85800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1332,19100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1677,10000</w:t>
            </w:r>
          </w:p>
        </w:tc>
      </w:tr>
      <w:tr>
        <w:trPr/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в том числе: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5" w:right="-75" w:hanging="0"/>
              <w:jc w:val="center"/>
              <w:rPr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</w:tr>
      <w:tr>
        <w:trPr>
          <w:trHeight w:val="229" w:hRule="atLeast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Федеральный бюджет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/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Областной бюджет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1570,50000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150,00000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160,40000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154,40000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143,50000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143,50000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155,40000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158,40000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161,40000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166,40000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177,10000</w:t>
            </w:r>
          </w:p>
        </w:tc>
      </w:tr>
      <w:tr>
        <w:trPr/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Местный бюджет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18856,84725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3897,04648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1529,00000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1440,00000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2237,46100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1562,26700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2247,60000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1590,22377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1687,45800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1165,79100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1500,00000</w:t>
            </w:r>
          </w:p>
        </w:tc>
      </w:tr>
      <w:tr>
        <w:trPr>
          <w:trHeight w:val="199" w:hRule="atLeast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Внебюджетные источники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</w:tbl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от  26.12.2023 года № 691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прочих мероприятий в Волчанском городском округе на период до 2024 года»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t xml:space="preserve">ПЛАН МЕРОПРИЯТИЙ </w:t>
      </w:r>
    </w:p>
    <w:p>
      <w:pPr>
        <w:pStyle w:val="Normal"/>
        <w:jc w:val="center"/>
        <w:rPr>
          <w:sz w:val="28"/>
          <w:szCs w:val="28"/>
        </w:rPr>
      </w:pPr>
      <w:r>
        <w:rPr/>
        <w:t>МУНИЦИПАЛЬНОЙ ПРОГРАММЫ ВОЛЧАНСКОГО ГОРОДСКОГО ОКРУГА</w:t>
      </w:r>
    </w:p>
    <w:p>
      <w:pPr>
        <w:pStyle w:val="Normal"/>
        <w:jc w:val="center"/>
        <w:rPr>
          <w:sz w:val="28"/>
          <w:szCs w:val="28"/>
        </w:rPr>
      </w:pPr>
      <w:r>
        <w:rPr/>
        <w:t>«РЕАЛИЗАЦИЯ ПРОЧИХ МЕРОПРИЯТИЙ В ВОЛЧАНСКОМ ГОРОДСКОМ ОКРУГЕ НА ПЕРИОД ДО 2024 ГОДА»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25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2774"/>
        <w:gridCol w:w="1080"/>
        <w:gridCol w:w="1125"/>
        <w:gridCol w:w="961"/>
        <w:gridCol w:w="854"/>
        <w:gridCol w:w="961"/>
        <w:gridCol w:w="975"/>
        <w:gridCol w:w="900"/>
        <w:gridCol w:w="960"/>
        <w:gridCol w:w="974"/>
        <w:gridCol w:w="1065"/>
        <w:gridCol w:w="1021"/>
        <w:gridCol w:w="974"/>
      </w:tblGrid>
      <w:tr>
        <w:trPr>
          <w:trHeight w:val="725" w:hRule="atLeas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Исполнитель (соисполнитель) мероприятия</w:t>
            </w:r>
          </w:p>
        </w:tc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>
        <w:trPr>
          <w:trHeight w:val="739" w:hRule="atLeast"/>
        </w:trPr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2024</w:t>
            </w:r>
          </w:p>
        </w:tc>
      </w:tr>
      <w:tr>
        <w:trPr>
          <w:trHeight w:val="30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14</w:t>
            </w:r>
          </w:p>
        </w:tc>
      </w:tr>
      <w:tr>
        <w:trPr>
          <w:trHeight w:val="71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муниципальной программе, в том числе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20427,34725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4047,04648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1689,40000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1594,40000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2380,96100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1705,76700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2403,00000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1748,62377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1848,85800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1332,19100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1677,10000</w:t>
            </w:r>
          </w:p>
        </w:tc>
      </w:tr>
      <w:tr>
        <w:trPr>
          <w:trHeight w:val="30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1570,50000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150,00000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160,40000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154,40000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143,50000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143,50000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155,40000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158,40000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161,40000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166,40000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177,10000</w:t>
            </w:r>
          </w:p>
        </w:tc>
      </w:tr>
      <w:tr>
        <w:trPr>
          <w:trHeight w:val="319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18856,84725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3897,04648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1529,00000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1440,00000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2237,46100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1562,26700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2247,60000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1590,22377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1687,45800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1165,79100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1500,00000</w:t>
            </w:r>
          </w:p>
        </w:tc>
      </w:tr>
      <w:tr>
        <w:trPr>
          <w:trHeight w:val="391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1538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Мероприятие 1. Хранение, комплектование, учет и использование архивных документов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1.1. Осуществление муниципальных полномочий по хранению, комплектованию, учету и использованию архивных документов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1094,80077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85,00000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29,00000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90,00000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87,46100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112,26700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197,60000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140,22377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187,45800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165,79100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2758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1.2.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482,00000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58,00000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62,00000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52,00000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37,00000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37,00000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40,00000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43,00000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46,00000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51,00000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56,00000</w:t>
            </w:r>
          </w:p>
        </w:tc>
      </w:tr>
      <w:tr>
        <w:trPr>
          <w:trHeight w:val="682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мероприятию 1,  в том числе: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1576,80077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143,00000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91,00000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142,00000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124,46100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149,26700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237,60000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183,22377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233,45800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216,79100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56,00000</w:t>
            </w:r>
          </w:p>
        </w:tc>
      </w:tr>
      <w:tr>
        <w:trPr>
          <w:trHeight w:val="30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482,00000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58,00000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62,00000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52,00000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37,00000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37,00000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40,00000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43,00000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46,00000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51,00000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56,00000</w:t>
            </w:r>
          </w:p>
        </w:tc>
      </w:tr>
      <w:tr>
        <w:trPr>
          <w:trHeight w:val="319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1094,80077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85,00000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29,00000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90,00000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87,46100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112,26700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197,60000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140,22377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187,45800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165,79100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463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34" w:hRule="atLeast"/>
        </w:trPr>
        <w:tc>
          <w:tcPr>
            <w:tcW w:w="1525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Целевой показатель строки 3.</w:t>
            </w:r>
          </w:p>
        </w:tc>
      </w:tr>
      <w:tr>
        <w:trPr>
          <w:trHeight w:val="1843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Мероприятие 2. Выплата дополнительных гарантий лицам, замещавшим должности муниципальной службы в органах местного самоуправления Волчанского городского округа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1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мероприятию 2, в том числе: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558,64648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558,64648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558,64648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558,64648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61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1858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Мероприятие 3. Обеспечение деятельности административной комиссии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19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3.1.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1,50000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0,10000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0,10000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0,10000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0,10000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0,10000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0,20000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0,20000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0,20000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0,20000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0,20000</w:t>
            </w:r>
          </w:p>
        </w:tc>
      </w:tr>
      <w:tr>
        <w:trPr>
          <w:trHeight w:val="2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3.2.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1087,00000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91,90000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98,30000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102,30000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106,40000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106,40000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115,20000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115,20000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115,20000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115,20000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120,90000</w:t>
            </w:r>
          </w:p>
        </w:tc>
      </w:tr>
      <w:tr>
        <w:trPr>
          <w:trHeight w:val="61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мероприятию 3, в том числе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1088,50000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92,00000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98,40000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102,40000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106,50000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106,50000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115,40000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115,40000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115,40000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115,40000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121,10000</w:t>
            </w:r>
          </w:p>
        </w:tc>
      </w:tr>
      <w:tr>
        <w:trPr>
          <w:trHeight w:val="30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1088,50000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92,00000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98,40000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102,40000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106,50000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106,50000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115,40000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115,40000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115,40000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115,40000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121,10000</w:t>
            </w:r>
          </w:p>
        </w:tc>
      </w:tr>
      <w:tr>
        <w:trPr>
          <w:trHeight w:val="30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61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1525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Целевой показатель по строке 5.</w:t>
            </w:r>
          </w:p>
        </w:tc>
      </w:tr>
      <w:tr>
        <w:trPr>
          <w:trHeight w:val="1872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Мероприятие 4. Предоставление субсидий на возмещение расходов, связанных с оказанием бытовых услуг населению (услуги бань) на территории Волчанского городского округа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1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мероприятию 4, в том числе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17203,40000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3253,40000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1500,00000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1350,00000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2150,00000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1450,00000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2050,00000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1450,00000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1500,00000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1000,00000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1500,00000</w:t>
            </w:r>
          </w:p>
        </w:tc>
      </w:tr>
      <w:tr>
        <w:trPr>
          <w:trHeight w:val="30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17203,40000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3253,40000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1500,00000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1350,00000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2150,00000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1450,00000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2050,00000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1450,00000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1500,00000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1000,00000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1500,00000</w:t>
            </w:r>
          </w:p>
        </w:tc>
      </w:tr>
      <w:tr>
        <w:trPr>
          <w:trHeight w:val="61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1525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Целевой показатель по строке 7.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3" w:right="0" w:hanging="8674"/>
        <w:jc w:val="center"/>
        <w:rPr/>
      </w:pPr>
      <w:r>
        <w:rPr/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3" w:right="0" w:hanging="8674"/>
        <w:jc w:val="center"/>
        <w:rPr/>
      </w:pPr>
      <w:r>
        <w:rPr/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854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214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14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7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9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93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94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8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c485f"/>
    <w:pPr>
      <w:keepNext w:val="true"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dc485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dc485f"/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dc485f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dc485f"/>
    <w:rPr>
      <w:rFonts w:ascii="Tahoma" w:hAnsi="Tahoma" w:eastAsia="Times New Roman" w:cs="Tahoma"/>
      <w:sz w:val="16"/>
      <w:szCs w:val="16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07827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c485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c485f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a94ed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81CB7-ABCC-4E2C-8074-E5AF051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Application>LibreOffice/7.1.7.2$Windows_X86_64 LibreOffice_project/c6a4e3954236145e2acb0b65f68614365aeee33f</Application>
  <AppVersion>15.0000</AppVersion>
  <Pages>9</Pages>
  <Words>1247</Words>
  <Characters>8413</Characters>
  <CharactersWithSpaces>9236</CharactersWithSpaces>
  <Paragraphs>586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2012-10-23T09:08:00Z</dcterms:created>
  <dc:creator>Экономический</dc:creator>
  <dc:description/>
  <dc:language>ru-RU</dc:language>
  <cp:lastModifiedBy/>
  <cp:lastPrinted>2024-03-25T10:40:51Z</cp:lastPrinted>
  <dcterms:modified xsi:type="dcterms:W3CDTF">2024-03-25T19:01:10Z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