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eastAsia="Times New Roman"/>
          <w:i/>
          <w:i/>
          <w:sz w:val="20"/>
        </w:rPr>
      </w:pPr>
      <w:r>
        <w:rPr>
          <w:rFonts w:eastAsia="Times New Roman"/>
          <w:i/>
          <w:sz w:val="20"/>
        </w:rPr>
        <w:t xml:space="preserve">          </w:t>
      </w:r>
      <w:r>
        <w:rPr>
          <w:rFonts w:eastAsia="Times New Roman" w:ascii="Liberation Serif" w:hAnsi="Liberation Serif"/>
          <w:i/>
          <w:sz w:val="20"/>
        </w:rPr>
        <w:t xml:space="preserve">                                                                             </w:t>
      </w:r>
      <w:r>
        <w:rPr>
          <w:rFonts w:eastAsia="Times New Roman" w:ascii="Liberation Serif" w:hAnsi="Liberation Serif"/>
          <w:i/>
          <w:color w:val="000000"/>
          <w:sz w:val="20"/>
        </w:rPr>
        <w:t xml:space="preserve">    </w:t>
      </w:r>
      <w:r>
        <w:rPr/>
        <w:object>
          <v:shapetype id="shapetype_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shapetype_ole_rId2" style="width:29.65pt;height:46.6pt;mso-wrap-distance-right:0pt" filled="t" fillcolor="#FFFFFF" o:ole="">
            <v:imagedata r:id="rId3" o:title=""/>
          </v:shape>
          <o:OLEObject Type="Embed" ProgID="" ShapeID="ole_rId2" DrawAspect="Content" ObjectID="_1252145676" r:id="rId2"/>
        </w:object>
      </w:r>
    </w:p>
    <w:p>
      <w:pPr>
        <w:pStyle w:val="Normal"/>
        <w:spacing w:lineRule="auto" w:line="240" w:before="0" w:after="0"/>
        <w:rPr>
          <w:sz w:val="10"/>
          <w:szCs w:val="10"/>
        </w:rPr>
      </w:pPr>
      <w:r>
        <w:rPr>
          <w:sz w:val="10"/>
          <w:szCs w:val="10"/>
        </w:rPr>
      </w:r>
    </w:p>
    <w:p>
      <w:pPr>
        <w:pStyle w:val="Normal"/>
        <w:keepNext w:val="true"/>
        <w:spacing w:lineRule="auto" w:line="240" w:before="0" w:after="0"/>
        <w:jc w:val="center"/>
        <w:rPr>
          <w:rFonts w:ascii="Liberation Serif" w:hAnsi="Liberation Serif"/>
          <w:color w:val="000000"/>
        </w:rPr>
      </w:pPr>
      <w:r>
        <w:rPr>
          <w:rFonts w:eastAsia="Times New Roman" w:ascii="Liberation Serif" w:hAnsi="Liberation Serif"/>
          <w:color w:val="000000"/>
        </w:rPr>
        <w:t xml:space="preserve"> </w:t>
      </w:r>
      <w:r>
        <w:rPr>
          <w:rFonts w:eastAsia="Times New Roman" w:ascii="Liberation Serif" w:hAnsi="Liberation Serif"/>
          <w:color w:val="000000"/>
        </w:rPr>
        <w:t>Свердловская область</w:t>
      </w:r>
    </w:p>
    <w:p>
      <w:pPr>
        <w:pStyle w:val="Normal"/>
        <w:spacing w:lineRule="auto" w:line="240" w:before="0" w:after="0"/>
        <w:rPr>
          <w:rFonts w:ascii="Liberation Serif" w:hAnsi="Liberation Serif" w:eastAsia="Times New Roman"/>
          <w:color w:val="000000"/>
          <w:sz w:val="16"/>
          <w:szCs w:val="16"/>
        </w:rPr>
      </w:pPr>
      <w:r>
        <w:rPr>
          <w:rFonts w:eastAsia="Times New Roman" w:ascii="Liberation Serif" w:hAnsi="Liberation Serif"/>
          <w:color w:val="000000"/>
          <w:sz w:val="16"/>
          <w:szCs w:val="16"/>
        </w:rPr>
      </w:r>
    </w:p>
    <w:p>
      <w:pPr>
        <w:pStyle w:val="Normal"/>
        <w:keepNext w:val="true"/>
        <w:spacing w:lineRule="auto" w:line="240" w:before="0" w:after="0"/>
        <w:jc w:val="center"/>
        <w:rPr>
          <w:rFonts w:ascii="Liberation Serif" w:hAnsi="Liberation Serif"/>
          <w:color w:val="000000"/>
        </w:rPr>
      </w:pPr>
      <w:r>
        <w:rPr>
          <w:rFonts w:eastAsia="Times New Roman" w:ascii="Liberation Serif" w:hAnsi="Liberation Serif"/>
          <w:b/>
          <w:color w:val="000000"/>
        </w:rPr>
        <w:t>ГЛАВА ВОЛЧАНСКОГО ГОРОДСКОГО ОКРУГА</w:t>
      </w:r>
    </w:p>
    <w:p>
      <w:pPr>
        <w:pStyle w:val="Normal"/>
        <w:spacing w:lineRule="auto" w:line="240" w:before="0" w:after="0"/>
        <w:rPr>
          <w:rFonts w:ascii="Liberation Serif" w:hAnsi="Liberation Serif" w:eastAsia="Times New Roman"/>
          <w:color w:val="000000"/>
          <w:sz w:val="24"/>
          <w:szCs w:val="24"/>
        </w:rPr>
      </w:pPr>
      <w:r>
        <w:rPr>
          <w:rFonts w:eastAsia="Times New Roman" w:ascii="Liberation Serif" w:hAnsi="Liberation Serif"/>
          <w:color w:val="000000"/>
          <w:sz w:val="24"/>
          <w:szCs w:val="24"/>
        </w:rPr>
      </w:r>
    </w:p>
    <w:p>
      <w:pPr>
        <w:pStyle w:val="Normal"/>
        <w:keepNext w:val="true"/>
        <w:keepLines/>
        <w:spacing w:lineRule="auto" w:line="240" w:before="0" w:after="0"/>
        <w:jc w:val="center"/>
        <w:rPr>
          <w:rFonts w:ascii="Liberation Serif" w:hAnsi="Liberation Serif"/>
          <w:color w:val="000000"/>
        </w:rPr>
      </w:pPr>
      <w:r>
        <w:rPr>
          <w:rFonts w:eastAsia="Times New Roman" w:ascii="Liberation Serif" w:hAnsi="Liberation Serif"/>
          <w:caps/>
          <w:color w:val="000000"/>
          <w:spacing w:val="160"/>
          <w:sz w:val="36"/>
        </w:rPr>
        <w:t>постановление</w:t>
      </w:r>
    </w:p>
    <w:p>
      <w:pPr>
        <w:pStyle w:val="Normal"/>
        <w:spacing w:lineRule="auto" w:line="240" w:before="0" w:after="0"/>
        <w:rPr>
          <w:rFonts w:ascii="Liberation Serif" w:hAnsi="Liberation Serif" w:eastAsia="Times New Roman"/>
          <w:color w:val="000000"/>
          <w:sz w:val="28"/>
          <w:szCs w:val="28"/>
        </w:rPr>
      </w:pPr>
      <w:r>
        <w:rPr>
          <w:rFonts w:eastAsia="Times New Roman" w:ascii="Liberation Serif" w:hAnsi="Liberation Serif"/>
          <w:color w:val="000000"/>
          <w:sz w:val="28"/>
          <w:szCs w:val="28"/>
        </w:rPr>
      </w:r>
    </w:p>
    <w:p>
      <w:pPr>
        <w:pStyle w:val="Normal"/>
        <w:spacing w:lineRule="auto" w:line="240" w:before="0" w:after="0"/>
        <w:jc w:val="both"/>
        <w:rPr>
          <w:rFonts w:ascii="Liberation Serif" w:hAnsi="Liberation Serif"/>
          <w:color w:val="000000"/>
        </w:rPr>
      </w:pPr>
      <w:r>
        <w:rPr>
          <w:rFonts w:eastAsia="Times New Roman" w:ascii="Liberation Serif" w:hAnsi="Liberation Serif"/>
          <w:color w:val="000000"/>
        </w:rPr>
        <w:t>17.12.2021</w:t>
      </w:r>
      <w:r>
        <w:rPr>
          <w:rFonts w:eastAsia="Times New Roman" w:ascii="Liberation Serif" w:hAnsi="Liberation Serif"/>
          <w:color w:val="000000"/>
        </w:rPr>
        <w:t xml:space="preserve">   г.</w:t>
      </w:r>
      <w:r>
        <w:rPr>
          <w:rFonts w:eastAsia="Times New Roman" w:ascii="Liberation Serif" w:hAnsi="Liberation Serif"/>
          <w:color w:val="000000"/>
          <w:sz w:val="18"/>
        </w:rPr>
        <w:t xml:space="preserve">                                                    </w:t>
        <w:tab/>
      </w:r>
      <w:r>
        <w:rPr>
          <w:rFonts w:eastAsia="Times New Roman" w:ascii="Liberation Serif" w:hAnsi="Liberation Serif"/>
          <w:color w:val="000000"/>
          <w:sz w:val="16"/>
        </w:rPr>
        <w:tab/>
      </w:r>
      <w:r>
        <w:rPr>
          <w:rFonts w:eastAsia="Times New Roman" w:ascii="Liberation Serif" w:hAnsi="Liberation Serif"/>
          <w:color w:val="000000"/>
        </w:rPr>
        <w:t xml:space="preserve">                                                                          </w:t>
      </w:r>
      <w:r>
        <w:rPr>
          <w:rFonts w:eastAsia="Segoe UI Symbol" w:ascii="Liberation Serif" w:hAnsi="Liberation Serif"/>
          <w:color w:val="000000"/>
        </w:rPr>
        <w:t>№</w:t>
      </w:r>
      <w:r>
        <w:rPr>
          <w:rFonts w:eastAsia="Times New Roman" w:ascii="Liberation Serif" w:hAnsi="Liberation Serif"/>
          <w:color w:val="000000"/>
        </w:rPr>
        <w:t xml:space="preserve"> </w:t>
      </w:r>
      <w:r>
        <w:rPr>
          <w:rFonts w:eastAsia="Times New Roman" w:ascii="Liberation Serif" w:hAnsi="Liberation Serif"/>
          <w:color w:val="000000"/>
        </w:rPr>
        <w:t>490</w:t>
      </w:r>
    </w:p>
    <w:p>
      <w:pPr>
        <w:pStyle w:val="Normal"/>
        <w:spacing w:lineRule="auto" w:line="240" w:before="0" w:after="0"/>
        <w:jc w:val="center"/>
        <w:rPr>
          <w:rFonts w:ascii="Liberation Serif" w:hAnsi="Liberation Serif"/>
          <w:color w:val="000000"/>
        </w:rPr>
      </w:pPr>
      <w:r>
        <w:rPr>
          <w:rFonts w:eastAsia="Times New Roman" w:ascii="Liberation Serif" w:hAnsi="Liberation Serif"/>
          <w:color w:val="000000"/>
        </w:rPr>
        <w:t>г. Волчанск</w:t>
      </w:r>
    </w:p>
    <w:p>
      <w:pPr>
        <w:pStyle w:val="Normal"/>
        <w:spacing w:lineRule="auto" w:line="240" w:before="0" w:after="0"/>
        <w:jc w:val="center"/>
        <w:rPr>
          <w:rFonts w:ascii="Liberation Serif" w:hAnsi="Liberation Serif" w:cs="Calibri"/>
          <w:b/>
          <w:b/>
          <w:color w:val="000000"/>
          <w:sz w:val="28"/>
          <w:szCs w:val="28"/>
        </w:rPr>
      </w:pPr>
      <w:r>
        <w:rPr>
          <w:rFonts w:cs="Calibri" w:ascii="Liberation Serif" w:hAnsi="Liberation Serif"/>
          <w:b/>
          <w:color w:val="000000"/>
          <w:sz w:val="28"/>
          <w:szCs w:val="28"/>
        </w:rPr>
      </w:r>
    </w:p>
    <w:p>
      <w:pPr>
        <w:pStyle w:val="ConsPlusTitle"/>
        <w:spacing w:lineRule="auto" w:line="240" w:before="0" w:after="0"/>
        <w:jc w:val="center"/>
        <w:rPr>
          <w:rFonts w:ascii="Liberation Serif" w:hAnsi="Liberation Serif"/>
          <w:i/>
          <w:i/>
          <w:iCs/>
          <w:color w:val="000000"/>
          <w:sz w:val="28"/>
          <w:szCs w:val="28"/>
        </w:rPr>
      </w:pPr>
      <w:r>
        <w:rPr>
          <w:rFonts w:ascii="Liberation Serif" w:hAnsi="Liberation Serif"/>
          <w:i/>
          <w:iCs/>
          <w:color w:val="000000"/>
          <w:sz w:val="28"/>
          <w:szCs w:val="28"/>
        </w:rPr>
        <w:t>Об утверждении Порядка подготовки расчета нормативных затрат</w:t>
      </w:r>
    </w:p>
    <w:p>
      <w:pPr>
        <w:pStyle w:val="ConsPlusTitle"/>
        <w:spacing w:lineRule="auto" w:line="240" w:before="0" w:after="0"/>
        <w:jc w:val="center"/>
        <w:rPr>
          <w:rFonts w:ascii="Liberation Serif" w:hAnsi="Liberation Serif"/>
          <w:i/>
          <w:i/>
          <w:iCs/>
          <w:color w:val="000000"/>
          <w:sz w:val="28"/>
          <w:szCs w:val="28"/>
        </w:rPr>
      </w:pPr>
      <w:r>
        <w:rPr>
          <w:rFonts w:ascii="Liberation Serif" w:hAnsi="Liberation Serif"/>
          <w:i/>
          <w:iCs/>
          <w:color w:val="000000"/>
          <w:sz w:val="28"/>
          <w:szCs w:val="28"/>
        </w:rPr>
        <w:t>по содержанию жилых и нежилых помещений</w:t>
      </w:r>
    </w:p>
    <w:p>
      <w:pPr>
        <w:pStyle w:val="ConsPlusTitle"/>
        <w:spacing w:lineRule="auto" w:line="240" w:before="0" w:after="0"/>
        <w:jc w:val="center"/>
        <w:rPr>
          <w:rFonts w:ascii="Liberation Serif" w:hAnsi="Liberation Serif"/>
          <w:i/>
          <w:i/>
          <w:iCs/>
          <w:color w:val="000000"/>
          <w:sz w:val="28"/>
          <w:szCs w:val="28"/>
        </w:rPr>
      </w:pPr>
      <w:r>
        <w:rPr>
          <w:rFonts w:ascii="Liberation Serif" w:hAnsi="Liberation Serif"/>
          <w:i/>
          <w:iCs/>
          <w:color w:val="000000"/>
          <w:sz w:val="28"/>
          <w:szCs w:val="28"/>
        </w:rPr>
        <w:t>в многоквартирных домах на территории</w:t>
      </w:r>
    </w:p>
    <w:p>
      <w:pPr>
        <w:pStyle w:val="ConsPlusTitle"/>
        <w:spacing w:lineRule="auto" w:line="240" w:before="0" w:after="0"/>
        <w:jc w:val="center"/>
        <w:rPr>
          <w:rFonts w:ascii="Liberation Serif" w:hAnsi="Liberation Serif"/>
          <w:i/>
          <w:i/>
          <w:iCs/>
          <w:color w:val="000000"/>
          <w:sz w:val="28"/>
          <w:szCs w:val="28"/>
        </w:rPr>
      </w:pPr>
      <w:r>
        <w:rPr>
          <w:rFonts w:ascii="Liberation Serif" w:hAnsi="Liberation Serif"/>
          <w:i/>
          <w:iCs/>
          <w:color w:val="000000"/>
          <w:sz w:val="28"/>
          <w:szCs w:val="28"/>
        </w:rPr>
        <w:t>Волчанского городского округа</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tabs>
          <w:tab w:val="clear" w:pos="708"/>
          <w:tab w:val="left" w:pos="8055" w:leader="none"/>
        </w:tabs>
        <w:suppressAutoHyphens w:val="true"/>
        <w:bidi w:val="0"/>
        <w:spacing w:lineRule="auto" w:line="240" w:before="0" w:after="0"/>
        <w:ind w:left="0" w:right="0" w:firstLine="737"/>
        <w:jc w:val="both"/>
        <w:rPr/>
      </w:pPr>
      <w:r>
        <w:rPr>
          <w:rFonts w:ascii="Liberation Serif" w:hAnsi="Liberation Serif"/>
          <w:color w:val="000000"/>
          <w:sz w:val="28"/>
          <w:szCs w:val="28"/>
        </w:rPr>
        <w:t xml:space="preserve">В соответствии со </w:t>
      </w:r>
      <w:hyperlink r:id="rId4">
        <w:r>
          <w:rPr>
            <w:rFonts w:ascii="Liberation Serif" w:hAnsi="Liberation Serif"/>
            <w:color w:val="000000"/>
            <w:sz w:val="28"/>
            <w:szCs w:val="28"/>
          </w:rPr>
          <w:t>статьей 16</w:t>
        </w:r>
      </w:hyperlink>
      <w:r>
        <w:rPr>
          <w:rFonts w:ascii="Liberation Serif" w:hAnsi="Liberation Serif"/>
          <w:color w:val="000000"/>
          <w:sz w:val="28"/>
          <w:szCs w:val="28"/>
        </w:rPr>
        <w:t xml:space="preserve"> Федерального закона от 06.10.2003</w:t>
      </w:r>
      <w:r>
        <w:rPr>
          <w:rFonts w:ascii="Liberation Serif" w:hAnsi="Liberation Serif"/>
          <w:color w:val="000000"/>
          <w:sz w:val="28"/>
          <w:szCs w:val="28"/>
          <w:lang w:val="en-US"/>
        </w:rPr>
        <w:t xml:space="preserve"> №</w:t>
      </w:r>
      <w:r>
        <w:rPr>
          <w:rFonts w:ascii="Liberation Serif" w:hAnsi="Liberation Serif"/>
          <w:color w:val="000000"/>
          <w:sz w:val="28"/>
          <w:szCs w:val="28"/>
          <w:lang w:val="ru-RU"/>
        </w:rPr>
        <w:t xml:space="preserve"> </w:t>
      </w:r>
      <w:r>
        <w:rPr>
          <w:rFonts w:ascii="Liberation Serif" w:hAnsi="Liberation Serif"/>
          <w:color w:val="000000"/>
          <w:sz w:val="28"/>
          <w:szCs w:val="28"/>
        </w:rPr>
        <w:t xml:space="preserve">131-ФЗ «Об общих принципах организации местного самоуправления в Российской Федерации», </w:t>
      </w:r>
      <w:hyperlink r:id="rId5">
        <w:r>
          <w:rPr>
            <w:rFonts w:ascii="Liberation Serif" w:hAnsi="Liberation Serif"/>
            <w:color w:val="000000"/>
            <w:sz w:val="28"/>
            <w:szCs w:val="28"/>
          </w:rPr>
          <w:t>статьей 156</w:t>
        </w:r>
      </w:hyperlink>
      <w:r>
        <w:rPr>
          <w:rFonts w:ascii="Liberation Serif" w:hAnsi="Liberation Serif"/>
          <w:color w:val="000000"/>
          <w:sz w:val="28"/>
          <w:szCs w:val="28"/>
        </w:rPr>
        <w:t xml:space="preserve">, </w:t>
      </w:r>
      <w:hyperlink r:id="rId6">
        <w:r>
          <w:rPr>
            <w:rFonts w:ascii="Liberation Serif" w:hAnsi="Liberation Serif"/>
            <w:color w:val="000000"/>
            <w:sz w:val="28"/>
            <w:szCs w:val="28"/>
          </w:rPr>
          <w:t>частью 4 статьи 158</w:t>
        </w:r>
      </w:hyperlink>
      <w:r>
        <w:rPr>
          <w:rFonts w:ascii="Liberation Serif" w:hAnsi="Liberation Serif"/>
          <w:color w:val="000000"/>
          <w:sz w:val="28"/>
          <w:szCs w:val="28"/>
        </w:rPr>
        <w:t xml:space="preserve"> Жилищного кодекса Российской Федерации, Постановлениями Правительства Российской Федерации от 13.08.2006 </w:t>
      </w:r>
      <w:hyperlink r:id="rId7">
        <w:r>
          <w:rPr>
            <w:rFonts w:ascii="Liberation Serif" w:hAnsi="Liberation Serif"/>
            <w:color w:val="000000"/>
            <w:sz w:val="28"/>
            <w:szCs w:val="28"/>
          </w:rPr>
          <w:t>N 491</w:t>
        </w:r>
      </w:hyperlink>
      <w:r>
        <w:rPr>
          <w:rFonts w:ascii="Liberation Serif" w:hAnsi="Liberation Serif"/>
          <w:color w:val="000000"/>
          <w:sz w:val="28"/>
          <w:szCs w:val="28"/>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03.04.2013 №</w:t>
      </w:r>
      <w:hyperlink r:id="rId8">
        <w:r>
          <w:rPr>
            <w:rFonts w:ascii="Liberation Serif" w:hAnsi="Liberation Serif"/>
            <w:color w:val="000000"/>
            <w:sz w:val="28"/>
            <w:szCs w:val="28"/>
          </w:rPr>
          <w:t xml:space="preserve"> 290</w:t>
        </w:r>
      </w:hyperlink>
      <w:r>
        <w:rPr>
          <w:rFonts w:ascii="Liberation Serif" w:hAnsi="Liberation Serif"/>
          <w:color w:val="000000"/>
          <w:sz w:val="28"/>
          <w:szCs w:val="28"/>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15.05.2013 №</w:t>
      </w:r>
      <w:hyperlink r:id="rId9">
        <w:r>
          <w:rPr>
            <w:rFonts w:ascii="Liberation Serif" w:hAnsi="Liberation Serif"/>
            <w:color w:val="000000"/>
            <w:sz w:val="28"/>
            <w:szCs w:val="28"/>
          </w:rPr>
          <w:t xml:space="preserve"> 416</w:t>
        </w:r>
      </w:hyperlink>
      <w:r>
        <w:rPr>
          <w:rFonts w:ascii="Liberation Serif" w:hAnsi="Liberation Serif"/>
          <w:color w:val="000000"/>
          <w:sz w:val="28"/>
          <w:szCs w:val="28"/>
        </w:rPr>
        <w:t xml:space="preserve"> «О порядке осуществления деятельности по управлению многоквартирными домами», </w:t>
      </w:r>
      <w:hyperlink r:id="rId10">
        <w:r>
          <w:rPr>
            <w:rFonts w:ascii="Liberation Serif" w:hAnsi="Liberation Serif"/>
            <w:color w:val="000000"/>
            <w:sz w:val="28"/>
            <w:szCs w:val="28"/>
          </w:rPr>
          <w:t>Постановлением</w:t>
        </w:r>
      </w:hyperlink>
      <w:r>
        <w:rPr>
          <w:rFonts w:ascii="Liberation Serif" w:hAnsi="Liberation Serif"/>
          <w:color w:val="000000"/>
          <w:sz w:val="28"/>
          <w:szCs w:val="28"/>
        </w:rPr>
        <w:t xml:space="preserve"> Госстроя Российской Федерации от 27.09.2003 № 170 «Об утверждении правил и норм технической эксплуатации жилищного фонда», руководствуясь Уставом Волчанского городского округа,</w:t>
      </w:r>
    </w:p>
    <w:p>
      <w:pPr>
        <w:pStyle w:val="ConsPlusNormal"/>
        <w:tabs>
          <w:tab w:val="clear" w:pos="708"/>
          <w:tab w:val="left" w:pos="8055" w:leader="none"/>
        </w:tabs>
        <w:suppressAutoHyphens w:val="tru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r>
    </w:p>
    <w:p>
      <w:pPr>
        <w:pStyle w:val="Normal"/>
        <w:tabs>
          <w:tab w:val="clear" w:pos="708"/>
          <w:tab w:val="left" w:pos="0" w:leader="none"/>
          <w:tab w:val="left" w:pos="567" w:leader="none"/>
        </w:tabs>
        <w:suppressAutoHyphens w:val="true"/>
        <w:bidi w:val="0"/>
        <w:spacing w:lineRule="auto" w:line="240" w:before="0" w:after="0"/>
        <w:ind w:left="0" w:right="0" w:hanging="0"/>
        <w:jc w:val="both"/>
        <w:rPr/>
      </w:pPr>
      <w:r>
        <w:rPr>
          <w:rFonts w:ascii="Liberation Serif" w:hAnsi="Liberation Serif"/>
          <w:b/>
          <w:color w:val="000000"/>
          <w:sz w:val="28"/>
          <w:szCs w:val="28"/>
        </w:rPr>
        <w:t>ПОСТАНОВЛЯЮ:</w:t>
      </w:r>
    </w:p>
    <w:p>
      <w:pPr>
        <w:pStyle w:val="ConsPlusNormal"/>
        <w:suppressAutoHyphens w:val="true"/>
        <w:bidi w:val="0"/>
        <w:spacing w:lineRule="auto" w:line="240" w:before="0" w:after="0"/>
        <w:ind w:left="0" w:right="0" w:firstLine="737"/>
        <w:jc w:val="both"/>
        <w:rPr/>
      </w:pPr>
      <w:r>
        <w:rPr>
          <w:rFonts w:ascii="Liberation Serif" w:hAnsi="Liberation Serif"/>
          <w:color w:val="000000"/>
          <w:sz w:val="28"/>
          <w:szCs w:val="28"/>
        </w:rPr>
        <w:t>1. Утвердить П</w:t>
      </w:r>
      <w:hyperlink w:anchor="P29">
        <w:r>
          <w:rPr>
            <w:rFonts w:ascii="Liberation Serif" w:hAnsi="Liberation Serif"/>
            <w:color w:val="000000"/>
            <w:sz w:val="28"/>
            <w:szCs w:val="28"/>
          </w:rPr>
          <w:t>орядок</w:t>
        </w:r>
      </w:hyperlink>
      <w:r>
        <w:rPr>
          <w:rFonts w:ascii="Liberation Serif" w:hAnsi="Liberation Serif"/>
          <w:color w:val="000000"/>
          <w:sz w:val="28"/>
          <w:szCs w:val="28"/>
        </w:rPr>
        <w:t xml:space="preserve"> подготовки расчета нормативных затрат по содержанию жилых и нежилых помещений в многоквартирных домах на территории Волчанского городского округа (прилагается).</w:t>
      </w:r>
    </w:p>
    <w:p>
      <w:pPr>
        <w:pStyle w:val="ConsPlusNormal"/>
        <w:tabs>
          <w:tab w:val="clear" w:pos="708"/>
          <w:tab w:val="left" w:pos="1140" w:leader="none"/>
        </w:tabs>
        <w:suppressAutoHyphens w:val="true"/>
        <w:bidi w:val="0"/>
        <w:spacing w:lineRule="auto" w:line="240" w:before="0" w:after="0"/>
        <w:ind w:left="0" w:right="0" w:firstLine="737"/>
        <w:jc w:val="both"/>
        <w:rPr/>
      </w:pPr>
      <w:r>
        <w:rPr>
          <w:rFonts w:ascii="Liberation Serif" w:hAnsi="Liberation Serif"/>
          <w:color w:val="000000"/>
          <w:sz w:val="28"/>
          <w:szCs w:val="28"/>
        </w:rPr>
        <w:t xml:space="preserve">2. </w:t>
      </w:r>
      <w:r>
        <w:rPr>
          <w:rFonts w:cs="Times New Roman" w:ascii="Liberation Serif" w:hAnsi="Liberation Serif"/>
          <w:color w:val="000000"/>
          <w:sz w:val="28"/>
          <w:szCs w:val="28"/>
        </w:rPr>
        <w:t>Настоящее постановление опубликовать в информационном бюллетене «Муниципальный Вестник» и обнародовать на официальном сайте Волчанского городского округа в сети Интернет</w:t>
      </w:r>
      <w:r>
        <w:rPr>
          <w:rFonts w:cs="Times New Roman" w:ascii="Liberation Serif" w:hAnsi="Liberation Serif"/>
          <w:color w:val="000000"/>
          <w:sz w:val="28"/>
          <w:szCs w:val="28"/>
          <w:u w:val="single"/>
        </w:rPr>
        <w:t xml:space="preserve"> </w:t>
      </w:r>
      <w:hyperlink r:id="rId11">
        <w:r>
          <w:rPr>
            <w:rFonts w:cs="Times New Roman" w:ascii="Liberation Serif" w:hAnsi="Liberation Serif"/>
            <w:color w:val="000000"/>
            <w:sz w:val="28"/>
            <w:szCs w:val="28"/>
            <w:u w:val="single"/>
          </w:rPr>
          <w:t>http://volchansk-</w:t>
        </w:r>
        <w:r>
          <w:rPr>
            <w:rFonts w:cs="Times New Roman" w:ascii="Liberation Serif" w:hAnsi="Liberation Serif"/>
            <w:color w:val="000000"/>
            <w:sz w:val="28"/>
            <w:szCs w:val="28"/>
            <w:u w:val="single"/>
            <w:lang w:val="en-US"/>
          </w:rPr>
          <w:t>adm</w:t>
        </w:r>
        <w:r>
          <w:rPr>
            <w:rFonts w:cs="Times New Roman" w:ascii="Liberation Serif" w:hAnsi="Liberation Serif"/>
            <w:color w:val="000000"/>
            <w:sz w:val="28"/>
            <w:szCs w:val="28"/>
            <w:u w:val="single"/>
          </w:rPr>
          <w:t>.ru/</w:t>
        </w:r>
      </w:hyperlink>
      <w:r>
        <w:rPr>
          <w:rFonts w:cs="Times New Roman" w:ascii="Liberation Serif" w:hAnsi="Liberation Serif"/>
          <w:color w:val="000000"/>
          <w:sz w:val="28"/>
          <w:szCs w:val="28"/>
        </w:rPr>
        <w:t>.</w:t>
      </w:r>
    </w:p>
    <w:p>
      <w:pPr>
        <w:pStyle w:val="ConsPlusNormal"/>
        <w:tabs>
          <w:tab w:val="clear" w:pos="708"/>
          <w:tab w:val="left" w:pos="1140" w:leader="none"/>
        </w:tabs>
        <w:suppressAutoHyphens w:val="true"/>
        <w:bidi w:val="0"/>
        <w:spacing w:lineRule="auto" w:line="240" w:before="0" w:after="0"/>
        <w:ind w:left="0" w:right="0" w:firstLine="737"/>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
        <w:tabs>
          <w:tab w:val="clear" w:pos="708"/>
          <w:tab w:val="left" w:pos="1140" w:leader="none"/>
        </w:tabs>
        <w:suppressAutoHyphens w:val="true"/>
        <w:bidi w:val="0"/>
        <w:spacing w:lineRule="auto" w:line="240" w:before="0" w:after="0"/>
        <w:ind w:left="0" w:right="0" w:firstLine="737"/>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
        <w:tabs>
          <w:tab w:val="clear" w:pos="708"/>
          <w:tab w:val="left" w:pos="1140" w:leader="none"/>
        </w:tabs>
        <w:suppressAutoHyphens w:val="true"/>
        <w:bidi w:val="0"/>
        <w:spacing w:lineRule="auto" w:line="240" w:before="0" w:after="0"/>
        <w:ind w:left="0" w:right="0" w:firstLine="737"/>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
        <w:suppressAutoHyphens w:val="true"/>
        <w:bidi w:val="0"/>
        <w:spacing w:lineRule="auto" w:line="240" w:before="0" w:after="0"/>
        <w:ind w:left="0" w:right="0" w:firstLine="737"/>
        <w:jc w:val="both"/>
        <w:rPr>
          <w:rFonts w:ascii="Liberation Serif" w:hAnsi="Liberation Serif"/>
        </w:rPr>
      </w:pPr>
      <w:r>
        <w:rPr>
          <w:rFonts w:ascii="Liberation Serif" w:hAnsi="Liberation Serif"/>
          <w:color w:val="000000"/>
          <w:sz w:val="28"/>
          <w:szCs w:val="28"/>
        </w:rPr>
        <w:t>3. Контроль за исполнением настоящего постановления оставляю за собой.</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spacing w:lineRule="auto" w:line="240" w:before="0" w:after="0"/>
        <w:jc w:val="left"/>
        <w:rPr/>
      </w:pPr>
      <w:r>
        <w:rPr/>
      </w:r>
    </w:p>
    <w:p>
      <w:pPr>
        <w:pStyle w:val="ConsPlusNormal"/>
        <w:spacing w:lineRule="auto" w:line="240" w:before="0" w:after="0"/>
        <w:jc w:val="left"/>
        <w:rPr>
          <w:rFonts w:ascii="Liberation Serif" w:hAnsi="Liberation Serif"/>
          <w:sz w:val="28"/>
          <w:szCs w:val="28"/>
        </w:rPr>
      </w:pPr>
      <w:r>
        <w:rPr>
          <w:rFonts w:ascii="Liberation Serif" w:hAnsi="Liberation Serif"/>
          <w:sz w:val="28"/>
          <w:szCs w:val="28"/>
        </w:rPr>
        <w:t>Глава городского округа</w:t>
        <w:tab/>
        <w:tab/>
        <w:tab/>
        <w:tab/>
        <w:tab/>
        <w:tab/>
        <w:tab/>
        <w:t xml:space="preserve">   А.В. Вервейн</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0"/>
        <w:rPr>
          <w:rFonts w:ascii="Liberation Serif" w:hAnsi="Liberation Serif"/>
          <w:color w:val="000000"/>
          <w:sz w:val="28"/>
          <w:szCs w:val="28"/>
        </w:rPr>
      </w:pPr>
      <w:r>
        <w:rPr>
          <w:rFonts w:ascii="Liberation Serif" w:hAnsi="Liberation Serif"/>
          <w:color w:val="000000"/>
          <w:sz w:val="28"/>
          <w:szCs w:val="28"/>
        </w:rPr>
      </w:r>
    </w:p>
    <w:p>
      <w:pPr>
        <w:pStyle w:val="ConsPlusNormal"/>
        <w:widowControl w:val="false"/>
        <w:numPr>
          <w:ilvl w:val="0"/>
          <w:numId w:val="0"/>
        </w:numPr>
        <w:suppressAutoHyphens w:val="true"/>
        <w:bidi w:val="0"/>
        <w:spacing w:lineRule="auto" w:line="240" w:before="0" w:after="0"/>
        <w:ind w:left="4535" w:right="0" w:hanging="0"/>
        <w:jc w:val="left"/>
        <w:outlineLvl w:val="0"/>
        <w:rPr/>
      </w:pPr>
      <w:r>
        <w:rPr>
          <w:rFonts w:ascii="Liberation Serif" w:hAnsi="Liberation Serif"/>
          <w:color w:val="000000"/>
          <w:sz w:val="28"/>
          <w:szCs w:val="28"/>
        </w:rPr>
        <w:t>УТВЕРЖДЕН</w:t>
      </w:r>
    </w:p>
    <w:p>
      <w:pPr>
        <w:pStyle w:val="ConsPlusNormal"/>
        <w:widowControl w:val="false"/>
        <w:suppressAutoHyphens w:val="true"/>
        <w:bidi w:val="0"/>
        <w:spacing w:lineRule="auto" w:line="240" w:before="0" w:after="0"/>
        <w:ind w:left="4535" w:right="0" w:hanging="0"/>
        <w:jc w:val="left"/>
        <w:rPr/>
      </w:pPr>
      <w:r>
        <w:rPr>
          <w:rFonts w:ascii="Liberation Serif" w:hAnsi="Liberation Serif"/>
          <w:color w:val="000000"/>
          <w:sz w:val="28"/>
          <w:szCs w:val="28"/>
        </w:rPr>
        <w:t>п</w:t>
      </w:r>
      <w:r>
        <w:rPr>
          <w:rFonts w:ascii="Liberation Serif" w:hAnsi="Liberation Serif"/>
          <w:color w:val="000000"/>
          <w:sz w:val="28"/>
          <w:szCs w:val="28"/>
        </w:rPr>
        <w:t>остановлением главы</w:t>
      </w:r>
    </w:p>
    <w:p>
      <w:pPr>
        <w:pStyle w:val="ConsPlusNormal"/>
        <w:widowControl w:val="false"/>
        <w:suppressAutoHyphens w:val="true"/>
        <w:bidi w:val="0"/>
        <w:spacing w:lineRule="auto" w:line="240" w:before="0" w:after="0"/>
        <w:ind w:left="4535" w:right="0" w:hanging="0"/>
        <w:jc w:val="left"/>
        <w:rPr/>
      </w:pPr>
      <w:r>
        <w:rPr>
          <w:rFonts w:ascii="Liberation Serif" w:hAnsi="Liberation Serif"/>
          <w:color w:val="000000"/>
          <w:sz w:val="28"/>
          <w:szCs w:val="28"/>
        </w:rPr>
        <w:t>Волчанского городского округа</w:t>
      </w:r>
    </w:p>
    <w:p>
      <w:pPr>
        <w:pStyle w:val="ConsPlusNormal"/>
        <w:widowControl w:val="false"/>
        <w:suppressAutoHyphens w:val="true"/>
        <w:bidi w:val="0"/>
        <w:spacing w:lineRule="auto" w:line="240" w:before="0" w:after="0"/>
        <w:ind w:left="4535" w:right="0" w:hanging="0"/>
        <w:jc w:val="left"/>
        <w:rPr/>
      </w:pPr>
      <w:r>
        <w:rPr>
          <w:rFonts w:ascii="Liberation Serif" w:hAnsi="Liberation Serif"/>
          <w:color w:val="000000"/>
          <w:sz w:val="28"/>
          <w:szCs w:val="28"/>
        </w:rPr>
        <w:t xml:space="preserve">от </w:t>
      </w:r>
      <w:r>
        <w:rPr>
          <w:rFonts w:ascii="Liberation Serif" w:hAnsi="Liberation Serif"/>
          <w:color w:val="000000"/>
          <w:sz w:val="28"/>
          <w:szCs w:val="28"/>
        </w:rPr>
        <w:t>17.12.2021</w:t>
      </w:r>
      <w:r>
        <w:rPr>
          <w:rFonts w:ascii="Liberation Serif" w:hAnsi="Liberation Serif"/>
          <w:color w:val="000000"/>
          <w:sz w:val="28"/>
          <w:szCs w:val="28"/>
        </w:rPr>
        <w:t xml:space="preserve"> г. № </w:t>
      </w:r>
      <w:r>
        <w:rPr>
          <w:rFonts w:ascii="Liberation Serif" w:hAnsi="Liberation Serif"/>
          <w:color w:val="000000"/>
          <w:sz w:val="28"/>
          <w:szCs w:val="28"/>
        </w:rPr>
        <w:t>490</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Title"/>
        <w:spacing w:lineRule="auto" w:line="240" w:before="0" w:after="0"/>
        <w:jc w:val="center"/>
        <w:rPr>
          <w:rFonts w:ascii="Liberation Serif" w:hAnsi="Liberation Serif"/>
          <w:color w:val="000000"/>
          <w:sz w:val="28"/>
          <w:szCs w:val="28"/>
        </w:rPr>
      </w:pPr>
      <w:bookmarkStart w:id="0" w:name="P29"/>
      <w:bookmarkEnd w:id="0"/>
      <w:r>
        <w:rPr>
          <w:rFonts w:ascii="Liberation Serif" w:hAnsi="Liberation Serif"/>
          <w:color w:val="000000"/>
          <w:sz w:val="28"/>
          <w:szCs w:val="28"/>
        </w:rPr>
        <w:t>ПОРЯДОК</w:t>
      </w:r>
    </w:p>
    <w:p>
      <w:pPr>
        <w:pStyle w:val="ConsPlusTitl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 xml:space="preserve">ПОДГОТОВКИ РАСЧЕТА НОРМАТИВНЫХ ЗАТРАТ </w:t>
      </w:r>
    </w:p>
    <w:p>
      <w:pPr>
        <w:pStyle w:val="ConsPlusTitl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 xml:space="preserve">ПО СОДЕРЖАНИЮ ЖИЛЫХ И НЕЖИЛЫХ ПОМЕЩЕНИЙ В МНОГОКВАРТИРНЫХ ДОМАХ НА ТЕРРИТОРИИ </w:t>
      </w:r>
    </w:p>
    <w:p>
      <w:pPr>
        <w:pStyle w:val="ConsPlusTitl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 xml:space="preserve">ВОЛЧАНСКОГО ГОРОДСКОГО ОКРУГА </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Title"/>
        <w:numPr>
          <w:ilvl w:val="0"/>
          <w:numId w:val="0"/>
        </w:numPr>
        <w:spacing w:lineRule="auto" w:line="240" w:before="0" w:after="0"/>
        <w:ind w:left="0" w:hanging="0"/>
        <w:jc w:val="center"/>
        <w:outlineLvl w:val="1"/>
        <w:rPr>
          <w:rFonts w:ascii="Liberation Serif" w:hAnsi="Liberation Serif"/>
          <w:color w:val="000000"/>
          <w:sz w:val="28"/>
          <w:szCs w:val="28"/>
        </w:rPr>
      </w:pPr>
      <w:r>
        <w:rPr>
          <w:rFonts w:ascii="Liberation Serif" w:hAnsi="Liberation Serif"/>
          <w:color w:val="000000"/>
          <w:sz w:val="28"/>
          <w:szCs w:val="28"/>
        </w:rPr>
        <w:t>1. ОБЩИЕ ПОЛОЖЕНИЯ</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widowControl w:val="false"/>
        <w:suppressAutoHyphens w:val="true"/>
        <w:bidi w:val="0"/>
        <w:spacing w:lineRule="auto" w:line="240" w:before="0" w:after="0"/>
        <w:ind w:left="0" w:right="0" w:firstLine="737"/>
        <w:jc w:val="both"/>
        <w:rPr/>
      </w:pPr>
      <w:bookmarkStart w:id="1" w:name="P36"/>
      <w:bookmarkEnd w:id="1"/>
      <w:r>
        <w:rPr>
          <w:rFonts w:ascii="Liberation Serif" w:hAnsi="Liberation Serif"/>
          <w:color w:val="000000"/>
          <w:sz w:val="28"/>
          <w:szCs w:val="28"/>
        </w:rPr>
        <w:t xml:space="preserve">1.1. Настоящий порядок расчета нормативных затрат по содержанию жилых и нежилых помещений в многоквартирных домах на территории Волчанского городского округа (далее - Порядок) разработан в соответствии с Жилищным </w:t>
      </w:r>
      <w:hyperlink r:id="rId12">
        <w:r>
          <w:rPr>
            <w:rFonts w:ascii="Liberation Serif" w:hAnsi="Liberation Serif"/>
            <w:color w:val="000000"/>
            <w:sz w:val="28"/>
            <w:szCs w:val="28"/>
          </w:rPr>
          <w:t>кодексом</w:t>
        </w:r>
      </w:hyperlink>
      <w:r>
        <w:rPr>
          <w:rFonts w:ascii="Liberation Serif" w:hAnsi="Liberation Serif"/>
          <w:color w:val="000000"/>
          <w:sz w:val="28"/>
          <w:szCs w:val="28"/>
        </w:rPr>
        <w:t xml:space="preserve"> Российской Федерации, </w:t>
      </w:r>
      <w:hyperlink r:id="rId13">
        <w:r>
          <w:rPr>
            <w:rFonts w:ascii="Liberation Serif" w:hAnsi="Liberation Serif"/>
            <w:color w:val="000000"/>
            <w:sz w:val="28"/>
            <w:szCs w:val="28"/>
          </w:rPr>
          <w:t>статьей 16</w:t>
        </w:r>
      </w:hyperlink>
      <w:r>
        <w:rPr>
          <w:rFonts w:ascii="Liberation Serif" w:hAnsi="Liberation Serif"/>
          <w:color w:val="000000"/>
          <w:sz w:val="28"/>
          <w:szCs w:val="28"/>
        </w:rPr>
        <w:t xml:space="preserve"> Федерального закона от 06.10.2003 № 131-ФЗ «Об общих принципах организации местного самоуправления в Российской Федерации», Постановлениями Правительства Российской Федерации от 13.08.2006 </w:t>
      </w:r>
      <w:hyperlink r:id="rId14">
        <w:r>
          <w:rPr>
            <w:rFonts w:ascii="Liberation Serif" w:hAnsi="Liberation Serif"/>
            <w:color w:val="000000"/>
            <w:sz w:val="28"/>
            <w:szCs w:val="28"/>
          </w:rPr>
          <w:t>N 491</w:t>
        </w:r>
      </w:hyperlink>
      <w:r>
        <w:rPr>
          <w:rFonts w:ascii="Liberation Serif" w:hAnsi="Liberation Serif"/>
          <w:color w:val="000000"/>
          <w:sz w:val="28"/>
          <w:szCs w:val="28"/>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03.04.2013 №</w:t>
      </w:r>
      <w:hyperlink r:id="rId15">
        <w:r>
          <w:rPr>
            <w:rFonts w:ascii="Liberation Serif" w:hAnsi="Liberation Serif"/>
            <w:color w:val="000000"/>
            <w:sz w:val="28"/>
            <w:szCs w:val="28"/>
          </w:rPr>
          <w:t xml:space="preserve"> 290</w:t>
        </w:r>
      </w:hyperlink>
      <w:r>
        <w:rPr>
          <w:rFonts w:ascii="Liberation Serif" w:hAnsi="Liberation Serif"/>
          <w:color w:val="000000"/>
          <w:sz w:val="28"/>
          <w:szCs w:val="28"/>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15.05.2013 №</w:t>
      </w:r>
      <w:hyperlink r:id="rId16">
        <w:r>
          <w:rPr>
            <w:rFonts w:ascii="Liberation Serif" w:hAnsi="Liberation Serif"/>
            <w:color w:val="000000"/>
            <w:sz w:val="28"/>
            <w:szCs w:val="28"/>
          </w:rPr>
          <w:t xml:space="preserve"> 416</w:t>
        </w:r>
      </w:hyperlink>
      <w:r>
        <w:rPr>
          <w:rFonts w:ascii="Liberation Serif" w:hAnsi="Liberation Serif"/>
          <w:color w:val="000000"/>
          <w:sz w:val="28"/>
          <w:szCs w:val="28"/>
        </w:rPr>
        <w:t xml:space="preserve"> «О порядке осуществления деятельности по управлению многоквартирными домами»,  </w:t>
      </w:r>
      <w:hyperlink r:id="rId17">
        <w:r>
          <w:rPr>
            <w:rFonts w:ascii="Liberation Serif" w:hAnsi="Liberation Serif"/>
            <w:color w:val="000000"/>
            <w:sz w:val="28"/>
            <w:szCs w:val="28"/>
          </w:rPr>
          <w:t>Приказом</w:t>
        </w:r>
      </w:hyperlink>
      <w:r>
        <w:rPr>
          <w:rFonts w:ascii="Liberation Serif" w:hAnsi="Liberation Serif"/>
          <w:color w:val="000000"/>
          <w:sz w:val="28"/>
          <w:szCs w:val="28"/>
        </w:rPr>
        <w:t xml:space="preserve"> от 06.04.2018 № 213/пр Министерства строительства и жилищно-коммунального Российской Федерации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ConsPlusNormal"/>
        <w:widowControl w:val="false"/>
        <w:suppressAutoHyphens w:val="tru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1.2. Настоящий Порядок определяет цели, сроки, способы и порядок расчета нормативных затрат по содержанию жилых и нежилых помещений в многоквартирных домах на территории Волчанского городского округа.</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 xml:space="preserve">1.3. В соответствии с </w:t>
      </w:r>
      <w:hyperlink r:id="rId18">
        <w:r>
          <w:rPr>
            <w:rFonts w:ascii="Liberation Serif" w:hAnsi="Liberation Serif"/>
            <w:color w:val="000000"/>
            <w:sz w:val="28"/>
            <w:szCs w:val="28"/>
          </w:rPr>
          <w:t>пунктом 2 части 1 статьи 154</w:t>
        </w:r>
      </w:hyperlink>
      <w:r>
        <w:rPr>
          <w:rFonts w:ascii="Liberation Serif" w:hAnsi="Liberation Serif"/>
          <w:color w:val="000000"/>
          <w:sz w:val="28"/>
          <w:szCs w:val="28"/>
        </w:rPr>
        <w:t xml:space="preserve"> Жилищного кодекса Российской Федерации размер платы за содержание жилого помещения определяется как сумма платы за услуги и работы по управлению многоквартирным домом, содержанию и текущему ремонту общего имущества в многоквартирном доме и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w:t>
      </w:r>
    </w:p>
    <w:p>
      <w:pPr>
        <w:pStyle w:val="ConsPlusNormal"/>
        <w:widowControl w:val="false"/>
        <w:suppressAutoHyphens w:val="tru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1.4. Определение нормативного размера платы за содержание жилого помещения в многоквартирном доме, осуществляется исходя из Минимального перечня без включения в нее платы за коммунальные ресурсы, потребляемые при использовании и содержании общего имущества в многоквартирном доме.</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1.5. Размер платы за содержание жилого и нежилого помещения (плата за содержание) определяется в рублях на 1 квадратный метр помещения (жилого, нежилого) в многоквартирном доме в месяц.</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1.6. Обязанность по внесению платы за жилое (нежилое) помещение возникает у собственника и нанимателя жилого и нежилого помещения с момента возникновения права собственности на помещение или заключения договора найма (пользования, аренды) помещения.</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1.7. Размер платы за содержание жилого и нежилого помещения нанимателям жилых помещений, арендаторам и пользователям нежилых помещений, государственного и муниципального жилищного фонда в многоквартирных домах и собственникам помещений в многоквартирных домах, не принявших решение о размере платы на территории Волчанского городского округа, утверждается постановлением главы Волчанского городского округа.</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1.8. В целях подготовки к утверждению платы за содержание жилых и нежилых помещений в многоквартирном доме администрация Волчанского городского округа (экономический отдел) осуществляет расчет нормативных затрат по содержанию жилых и нежилых помещений.</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1.9. Расчет нормативных затрат по содержанию жилых и нежилых помещений (плата за содержание) в многоквартирных домах осуществляется в зависимости от типов многоквартирных домов, степени благоустройства помещений в многоквартирном доме.</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1.10. Тип многоквартирного дома определяется исходя из его конструктивных и технических характеристик, степени благоустройства и перечня инженерного оборудования, входящего в состав общего имущества многоквартирного дома.</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Title"/>
        <w:numPr>
          <w:ilvl w:val="0"/>
          <w:numId w:val="0"/>
        </w:numPr>
        <w:spacing w:lineRule="auto" w:line="240" w:before="0" w:after="0"/>
        <w:ind w:left="0" w:hanging="0"/>
        <w:jc w:val="center"/>
        <w:outlineLvl w:val="1"/>
        <w:rPr>
          <w:rFonts w:ascii="Liberation Serif" w:hAnsi="Liberation Serif"/>
          <w:color w:val="000000"/>
          <w:sz w:val="28"/>
          <w:szCs w:val="28"/>
        </w:rPr>
      </w:pPr>
      <w:r>
        <w:rPr>
          <w:rFonts w:ascii="Liberation Serif" w:hAnsi="Liberation Serif"/>
          <w:color w:val="000000"/>
          <w:sz w:val="28"/>
          <w:szCs w:val="28"/>
        </w:rPr>
        <w:t>2. СПОСОБЫ ПРОВЕДЕНИЯ РАСЧЕТА НОРМАТИВНЫХ ЗАТРАТ</w:t>
      </w:r>
    </w:p>
    <w:p>
      <w:pPr>
        <w:pStyle w:val="ConsPlusTitl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ДЛЯ ОПРЕДЕЛЕНИЯ РАЗМЕРА ПЛАТЫ ЗА СОДЕРЖАНИЕ</w:t>
      </w:r>
    </w:p>
    <w:p>
      <w:pPr>
        <w:pStyle w:val="ConsPlusTitl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ЖИЛОГО (НЕЖИЛОГО) ПОМЕЩЕНИЯ</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widowControl w:val="false"/>
        <w:suppressAutoHyphens w:val="tru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2.1. Размер платы за содержание жилого (нежилого) помещения в многоквартирном доме определяется по типам многоквартирных домов, посредством расчета среднего значения размеров платы за содержание жилого помещения, утвержденных общими собраниями собственников помещений в однотипных многоквартирных домах, исходя из Минимального перечня работ (услуг), расположенных на территории Волчанского городского округа (далее - размеров платы за содержание жилого помещения, утвержденных общими собраниями собственников), действующих на момент осуществления расчета (определения) размера платы за содержание жилого помещения в многоквартирном доме и не предусматривающих дополнительных работ и услуг (далее - среднее значение размеров платы).</w:t>
      </w:r>
    </w:p>
    <w:p>
      <w:pPr>
        <w:pStyle w:val="ConsPlusNormal"/>
        <w:widowControl w:val="false"/>
        <w:suppressAutoHyphens w:val="tru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2.2. При осуществлении расчета (определении) средних значений размеров платы используется информация, размещенная в государственной информационной системе жилищно-коммунального хозяйства, о принятых общими собраниями собственников помещений в многоквартирных домах решениях об утверждении платы за содержание жилого помещения, исходя из Минимального перечня работ (услуг) и не предусматривающих дополнительных работ и услуг, а при ее отсутствии в указанной системе - информация, хранящаяся в органе государственного жилищного надзора Свердловской области, полученная посредством обращения в такой орган.</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 xml:space="preserve">2.3. В случае осуществления способа расчета нормативных затрат для определения размера платы за содержание жилых и нежилых помещений, в соответствии с </w:t>
      </w:r>
      <w:hyperlink w:anchor="P58">
        <w:r>
          <w:rPr>
            <w:rFonts w:ascii="Liberation Serif" w:hAnsi="Liberation Serif"/>
            <w:color w:val="000000"/>
            <w:sz w:val="28"/>
            <w:szCs w:val="28"/>
          </w:rPr>
          <w:t>п. 2.1</w:t>
        </w:r>
      </w:hyperlink>
      <w:r>
        <w:rPr>
          <w:rFonts w:ascii="Liberation Serif" w:hAnsi="Liberation Serif"/>
          <w:color w:val="000000"/>
          <w:sz w:val="28"/>
          <w:szCs w:val="28"/>
        </w:rPr>
        <w:t xml:space="preserve"> и </w:t>
      </w:r>
      <w:hyperlink w:anchor="P59">
        <w:r>
          <w:rPr>
            <w:rFonts w:ascii="Liberation Serif" w:hAnsi="Liberation Serif"/>
            <w:color w:val="000000"/>
            <w:sz w:val="28"/>
            <w:szCs w:val="28"/>
          </w:rPr>
          <w:t>п. 2.2</w:t>
        </w:r>
      </w:hyperlink>
      <w:r>
        <w:rPr>
          <w:rFonts w:ascii="Liberation Serif" w:hAnsi="Liberation Serif"/>
          <w:color w:val="000000"/>
          <w:sz w:val="28"/>
          <w:szCs w:val="28"/>
        </w:rPr>
        <w:t xml:space="preserve"> настоящего Порядка, 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 xml:space="preserve">2.4. При отсутствии размеров платы за содержание жилого помещения, утвержденных общими собраниями собственников в однотипных многоквартирных домах на территории Волчанского городского округа, либо при отсутствии утвержденных общими собраниями собственников размеров платы в однотипных многоквартирных домах, расположенных на территории Свердловской области, хранящихся в органе государственного жилищного надзора Свердловской, действующих на момент осуществления расчета (определения) размера платы за содержание жилого помещения в многоквартирном доме, расчет средних (нормативных) значений платы осуществляется в соответствии с </w:t>
      </w:r>
      <w:hyperlink w:anchor="P65">
        <w:r>
          <w:rPr>
            <w:rFonts w:ascii="Liberation Serif" w:hAnsi="Liberation Serif"/>
            <w:color w:val="000000"/>
            <w:sz w:val="28"/>
            <w:szCs w:val="28"/>
          </w:rPr>
          <w:t xml:space="preserve">пунктом </w:t>
        </w:r>
      </w:hyperlink>
      <w:r>
        <w:rPr>
          <w:rFonts w:ascii="Liberation Serif" w:hAnsi="Liberation Serif"/>
          <w:color w:val="000000"/>
          <w:sz w:val="28"/>
          <w:szCs w:val="28"/>
        </w:rPr>
        <w:t>3 настоящего Порядка.</w:t>
      </w:r>
    </w:p>
    <w:p>
      <w:pPr>
        <w:pStyle w:val="ConsPlusNormal"/>
        <w:widowControl w:val="false"/>
        <w:suppressAutoHyphens w:val="tru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2.5. Плата за содержание жилого (нежилого) помещения в многоквартирном доме, рассчитанная в соответствии с настоящим Порядком, устанавливается на срок не более трех лет с возможностью проведения ее ежегодной индексации с учетом индекса потребительских цен на текущий год, установленного действующим прогнозом социально-экономического развития Российской Федерации (далее - индекс потребительских цен).</w:t>
      </w:r>
    </w:p>
    <w:p>
      <w:pPr>
        <w:pStyle w:val="ConsPlusNormal"/>
        <w:widowControl w:val="false"/>
        <w:suppressAutoHyphens w:val="tru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2.6. Предельный индекс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определяется равным индексу потребительских цен.</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Title"/>
        <w:numPr>
          <w:ilvl w:val="0"/>
          <w:numId w:val="0"/>
        </w:numPr>
        <w:spacing w:lineRule="auto" w:line="240" w:before="0" w:after="0"/>
        <w:ind w:left="0" w:hanging="0"/>
        <w:jc w:val="center"/>
        <w:outlineLvl w:val="1"/>
        <w:rPr>
          <w:rFonts w:ascii="Liberation Serif" w:hAnsi="Liberation Serif"/>
          <w:color w:val="000000"/>
          <w:sz w:val="28"/>
          <w:szCs w:val="28"/>
        </w:rPr>
      </w:pPr>
      <w:r>
        <w:rPr>
          <w:rFonts w:ascii="Liberation Serif" w:hAnsi="Liberation Serif"/>
          <w:color w:val="000000"/>
          <w:sz w:val="28"/>
          <w:szCs w:val="28"/>
        </w:rPr>
        <w:t>3. ПОРЯДОК ПОДГОТОВКИ</w:t>
      </w:r>
    </w:p>
    <w:p>
      <w:pPr>
        <w:pStyle w:val="ConsPlusTitle"/>
        <w:numPr>
          <w:ilvl w:val="0"/>
          <w:numId w:val="0"/>
        </w:numPr>
        <w:spacing w:lineRule="auto" w:line="240" w:before="0" w:after="0"/>
        <w:ind w:left="0" w:hanging="0"/>
        <w:jc w:val="center"/>
        <w:outlineLvl w:val="1"/>
        <w:rPr>
          <w:rFonts w:ascii="Liberation Serif" w:hAnsi="Liberation Serif"/>
          <w:color w:val="000000"/>
          <w:sz w:val="28"/>
          <w:szCs w:val="28"/>
        </w:rPr>
      </w:pPr>
      <w:r>
        <w:rPr>
          <w:rFonts w:ascii="Liberation Serif" w:hAnsi="Liberation Serif"/>
          <w:color w:val="000000"/>
          <w:sz w:val="28"/>
          <w:szCs w:val="28"/>
        </w:rPr>
        <w:t>РАСЧЕТА НОРМАТИВНЫХ ЗАТРАТ</w:t>
      </w:r>
    </w:p>
    <w:p>
      <w:pPr>
        <w:pStyle w:val="ConsPlusTitl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 xml:space="preserve">ПЛАТЫ ПО СОДЕРЖАНИЮ ЖИЛЫХ И НЕЖИЛЫХ ПОМЕЩЕНИЙ (ПЛАТА ЗА СОДЕРЖАНИЕ) В МНОГОКВАРТИРНЫХ ДОМАХ, </w:t>
      </w:r>
    </w:p>
    <w:p>
      <w:pPr>
        <w:pStyle w:val="ConsPlusTitl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 xml:space="preserve">ПРИ ОТСУТСТВИИ РАЗМЕРОВ ПЛАТЫ </w:t>
      </w:r>
    </w:p>
    <w:p>
      <w:pPr>
        <w:pStyle w:val="ConsPlusTitl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ЗА СОДЕРЖАНИЕ ЖИЛОГО (НЕЖИЛОГО) ПОМЕЩЕНИЯ,</w:t>
      </w:r>
    </w:p>
    <w:p>
      <w:pPr>
        <w:pStyle w:val="ConsPlusTitl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УТВЕРЖДЕННЫХ ОБЩИМИ СОБРАНИЯМИ СОБСТВЕННИКОВ</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3.1. Плата за содержание жилого (нежилого) помещения входит в структуру платы за жилое (нежилое) помещение и коммунальные услуги и начисляется в виде отдельного платежа.</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3.2. Расчет нормативных затрат по содержанию жилых и нежилых помещений (плата за содержание) в многоквартирных домах осуществляется экономическим отделом администрации Волчанского городского округа (далее — экономический отдел), с учетом предложений управляющих компаний, товариществ собственников жилья, осуществляющих деятельность по управлению многоквартирными домами на территории Волчанского городского округа, выполненных в виде смет.</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3.3. Расчет нормативных затрат (по элементам затрат) по содержанию жилых и нежилых помещений (плата за содержание) на новый расчетный период, осуществляется по каждому типу многоквартирных домов, находящихся в управлении управляющих организаций, в соответствии с наименованием категорий благоустройства.</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3.4. Расчет нормативных затрат (по элементам затрат) по содержанию жилых и нежилых помещений (плата за содержание) на новый расчетный период, осуществляется на основании перечня работ, соответствующего смете за предыдущий расчетный период, на основании которых утверждены действующие ставки за содержание жилых (нежилых) помещений в многоквартирных домах на территории Волчанского городского округа.</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3.5. В перечень работ в расчетной смете могут вноситься изменения, по причине изменении в действующем законодательстве или необходимости корректировки перечня работ, в связи с особенностями эксплуатации многоквартирных домов.</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3.6. Внесение изменений в перечень работ производится по предложениям управляющих организаций и согласовывается с главой Волчанского городского округа.</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3.7. Управляющие организации, осуществляющие управление многоквартирными домами на территории Волчанского городского округа, осуществляют расчет смет в многоквартирных домах и направляют в экономический отдел следующие документы:</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3.7.1. Перечень расчетных смет, с указанием наименования категории благоустройства многоквартирных домов, площади многоквартирных домов каждой степени благоустройства, действующей ставки платы за содержание жилого помещения, новой расчетной ставки платы за содержание жилого помещения, по которым составлена смета, итоговой площади многоквартирных домов.</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Итоговая площадь многоквартирных домов по всем сметам, должна соответствовать форме федерального статистического наблюдения № 22-ЖКХ (жилище) «Сведения о работе организаций, оказывающих услуги в сфере жилищно-коммунального хозяйства, в условиях реформы».</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3.7.2. Пояснительную записку, с указанием информации:</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3.7.2.1. Параметры расчета смет.</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3.7.2.2. Расчет объемов (количества единиц измерения) работ (услуг).</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3.7.2.3. Перечень многоквартирных домов с указанием, адреса, степени благоустройства, общей площади многоквартирного дома, жилой площади и площади мест общего пользования многоквартирного дома, площади нежилых помещений, в соответствии с техническими паспортами многоквартирных жилых домов.</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3.7.2.4. Размер платы за содержание жилых (нежилых) помещений, установленных постановлением главы Волчанского городского округа.</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3.7.2.5. Размер платы за содержание жилых (нежилых) помещений, полученных в результате расчета в смете.</w:t>
      </w:r>
    </w:p>
    <w:p>
      <w:pPr>
        <w:pStyle w:val="ConsPlusNormal"/>
        <w:widowControl w:val="false"/>
        <w:suppressAutoHyphens w:val="tru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3.7.2.6. Перечень работ (услуг) исключенных из сметы или дополнительно включенных в смету, оформляется по форме согласно таблице № 1 настоящего Порядка.</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numPr>
          <w:ilvl w:val="0"/>
          <w:numId w:val="0"/>
        </w:numPr>
        <w:spacing w:lineRule="auto" w:line="240" w:before="0" w:after="0"/>
        <w:ind w:left="0" w:hanging="0"/>
        <w:jc w:val="right"/>
        <w:outlineLvl w:val="2"/>
        <w:rPr>
          <w:rFonts w:ascii="Liberation Serif" w:hAnsi="Liberation Serif"/>
          <w:color w:val="000000"/>
          <w:sz w:val="28"/>
          <w:szCs w:val="28"/>
        </w:rPr>
      </w:pPr>
      <w:r>
        <w:rPr>
          <w:rFonts w:ascii="Liberation Serif" w:hAnsi="Liberation Serif"/>
          <w:color w:val="000000"/>
          <w:sz w:val="28"/>
          <w:szCs w:val="28"/>
        </w:rPr>
        <w:t>Таблица № 1</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tbl>
      <w:tblPr>
        <w:tblW w:w="9690" w:type="dxa"/>
        <w:jc w:val="left"/>
        <w:tblInd w:w="0" w:type="dxa"/>
        <w:tblLayout w:type="fixed"/>
        <w:tblCellMar>
          <w:top w:w="102" w:type="dxa"/>
          <w:left w:w="62" w:type="dxa"/>
          <w:bottom w:w="102" w:type="dxa"/>
          <w:right w:w="62" w:type="dxa"/>
        </w:tblCellMar>
        <w:tblLook w:val="0000"/>
      </w:tblPr>
      <w:tblGrid>
        <w:gridCol w:w="1753"/>
        <w:gridCol w:w="1757"/>
        <w:gridCol w:w="1814"/>
        <w:gridCol w:w="1814"/>
        <w:gridCol w:w="2552"/>
      </w:tblGrid>
      <w:tr>
        <w:trPr/>
        <w:tc>
          <w:tcPr>
            <w:tcW w:w="175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п/п</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Работа</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Измеритель</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Количество</w:t>
            </w:r>
          </w:p>
        </w:tc>
        <w:tc>
          <w:tcPr>
            <w:tcW w:w="255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Периодичность в год</w:t>
            </w:r>
          </w:p>
        </w:tc>
      </w:tr>
      <w:tr>
        <w:trPr/>
        <w:tc>
          <w:tcPr>
            <w:tcW w:w="9690"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jc w:val="center"/>
              <w:rPr/>
            </w:pPr>
            <w:r>
              <w:rPr>
                <w:rFonts w:ascii="Liberation Serif" w:hAnsi="Liberation Serif"/>
                <w:color w:val="000000"/>
                <w:sz w:val="28"/>
                <w:szCs w:val="28"/>
              </w:rPr>
              <w:t>Наименование категории многоквартирных домов</w:t>
            </w:r>
          </w:p>
        </w:tc>
      </w:tr>
      <w:tr>
        <w:trPr/>
        <w:tc>
          <w:tcPr>
            <w:tcW w:w="9690"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40" w:before="0" w:after="0"/>
              <w:ind w:left="0" w:hanging="0"/>
              <w:jc w:val="center"/>
              <w:outlineLvl w:val="3"/>
              <w:rPr>
                <w:rFonts w:ascii="Liberation Serif" w:hAnsi="Liberation Serif"/>
                <w:color w:val="000000"/>
                <w:sz w:val="28"/>
                <w:szCs w:val="28"/>
              </w:rPr>
            </w:pPr>
            <w:r>
              <w:rPr>
                <w:rFonts w:ascii="Liberation Serif" w:hAnsi="Liberation Serif"/>
                <w:color w:val="000000"/>
                <w:sz w:val="28"/>
                <w:szCs w:val="28"/>
              </w:rPr>
              <w:t>Конструктивные элементы</w:t>
            </w:r>
          </w:p>
        </w:tc>
      </w:tr>
      <w:tr>
        <w:trPr/>
        <w:tc>
          <w:tcPr>
            <w:tcW w:w="175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255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r>
      <w:tr>
        <w:trPr/>
        <w:tc>
          <w:tcPr>
            <w:tcW w:w="9690"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40" w:before="0" w:after="0"/>
              <w:ind w:left="0" w:hanging="0"/>
              <w:jc w:val="center"/>
              <w:outlineLvl w:val="3"/>
              <w:rPr>
                <w:rFonts w:ascii="Liberation Serif" w:hAnsi="Liberation Serif"/>
                <w:color w:val="000000"/>
                <w:sz w:val="28"/>
                <w:szCs w:val="28"/>
              </w:rPr>
            </w:pPr>
            <w:r>
              <w:rPr>
                <w:rFonts w:ascii="Liberation Serif" w:hAnsi="Liberation Serif"/>
                <w:color w:val="000000"/>
                <w:sz w:val="28"/>
                <w:szCs w:val="28"/>
              </w:rPr>
              <w:t>Внутридомовое инженерное оборудование и технические устройства</w:t>
            </w:r>
          </w:p>
        </w:tc>
      </w:tr>
      <w:tr>
        <w:trPr/>
        <w:tc>
          <w:tcPr>
            <w:tcW w:w="175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255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r>
      <w:tr>
        <w:trPr/>
        <w:tc>
          <w:tcPr>
            <w:tcW w:w="9690"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40" w:before="0" w:after="0"/>
              <w:ind w:left="0" w:hanging="0"/>
              <w:jc w:val="center"/>
              <w:outlineLvl w:val="3"/>
              <w:rPr>
                <w:rFonts w:ascii="Liberation Serif" w:hAnsi="Liberation Serif"/>
                <w:color w:val="000000"/>
                <w:sz w:val="28"/>
                <w:szCs w:val="28"/>
              </w:rPr>
            </w:pPr>
            <w:r>
              <w:rPr>
                <w:rFonts w:ascii="Liberation Serif" w:hAnsi="Liberation Serif"/>
                <w:color w:val="000000"/>
                <w:sz w:val="28"/>
                <w:szCs w:val="28"/>
              </w:rPr>
              <w:t>Санитарное содержание мест общего пользования, благоустройство территории и прочие работы</w:t>
            </w:r>
          </w:p>
        </w:tc>
      </w:tr>
      <w:tr>
        <w:trPr/>
        <w:tc>
          <w:tcPr>
            <w:tcW w:w="175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255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r>
      <w:tr>
        <w:trPr/>
        <w:tc>
          <w:tcPr>
            <w:tcW w:w="175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255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r>
      <w:tr>
        <w:trPr/>
        <w:tc>
          <w:tcPr>
            <w:tcW w:w="175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c>
          <w:tcPr>
            <w:tcW w:w="255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before="0" w:after="0"/>
              <w:rPr>
                <w:rFonts w:ascii="Liberation Serif" w:hAnsi="Liberation Serif"/>
                <w:color w:val="000000"/>
                <w:sz w:val="28"/>
                <w:szCs w:val="28"/>
              </w:rPr>
            </w:pPr>
            <w:r>
              <w:rPr>
                <w:rFonts w:ascii="Liberation Serif" w:hAnsi="Liberation Serif"/>
                <w:color w:val="000000"/>
                <w:sz w:val="28"/>
                <w:szCs w:val="28"/>
              </w:rPr>
            </w:r>
          </w:p>
        </w:tc>
      </w:tr>
    </w:tbl>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widowControl w:val="false"/>
        <w:suppressAutoHyphens w:val="tru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3.7.3. Реестр решений собственников многоквартирных домов о принятии решения о размере платы за содержание жилого помещения, с указанием адреса многоквартирного дома, типа благоустройства, общей и жилой площади, численности жителей многоквартирного дома, даты и номера принятия решения о размере платы за содержание жилого помещения.</w:t>
      </w:r>
    </w:p>
    <w:p>
      <w:pPr>
        <w:pStyle w:val="ConsPlusNormal"/>
        <w:widowControl w:val="false"/>
        <w:suppressAutoHyphens w:val="tru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3.7.4. Копии решений собственников многоквартирных домов о принятии решения о размере платы за содержание жилого помещения, в формате PDF.</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Title"/>
        <w:numPr>
          <w:ilvl w:val="0"/>
          <w:numId w:val="0"/>
        </w:numPr>
        <w:spacing w:lineRule="auto" w:line="240" w:before="0" w:after="0"/>
        <w:ind w:left="0" w:hanging="0"/>
        <w:jc w:val="center"/>
        <w:outlineLvl w:val="1"/>
        <w:rPr>
          <w:rFonts w:ascii="Liberation Serif" w:hAnsi="Liberation Serif"/>
          <w:color w:val="000000"/>
          <w:sz w:val="28"/>
          <w:szCs w:val="28"/>
        </w:rPr>
      </w:pPr>
      <w:r>
        <w:rPr>
          <w:rFonts w:ascii="Liberation Serif" w:hAnsi="Liberation Serif"/>
          <w:color w:val="000000"/>
          <w:sz w:val="28"/>
          <w:szCs w:val="28"/>
        </w:rPr>
        <w:t>4. РАСЧЕТ ПАРАМЕТРОВ НОРМАТИВНЫХ ЗАТРАТ</w:t>
      </w:r>
    </w:p>
    <w:p>
      <w:pPr>
        <w:pStyle w:val="ConsPlusTitle"/>
        <w:numPr>
          <w:ilvl w:val="0"/>
          <w:numId w:val="0"/>
        </w:numPr>
        <w:spacing w:lineRule="auto" w:line="240" w:before="0" w:after="0"/>
        <w:ind w:left="0" w:hanging="0"/>
        <w:jc w:val="center"/>
        <w:outlineLvl w:val="1"/>
        <w:rPr>
          <w:rFonts w:ascii="Liberation Serif" w:hAnsi="Liberation Serif"/>
          <w:color w:val="000000"/>
          <w:sz w:val="28"/>
          <w:szCs w:val="28"/>
        </w:rPr>
      </w:pPr>
      <w:r>
        <w:rPr>
          <w:rFonts w:ascii="Liberation Serif" w:hAnsi="Liberation Serif"/>
          <w:color w:val="000000"/>
          <w:sz w:val="28"/>
          <w:szCs w:val="28"/>
        </w:rPr>
        <w:t xml:space="preserve">ПО СОДЕРЖАНИЮ ЖИЛЫХ И НЕЖИЛЫХ ПОМЕЩЕНИЙ </w:t>
      </w:r>
    </w:p>
    <w:p>
      <w:pPr>
        <w:pStyle w:val="ConsPlusTitle"/>
        <w:numPr>
          <w:ilvl w:val="0"/>
          <w:numId w:val="0"/>
        </w:numPr>
        <w:spacing w:lineRule="auto" w:line="240" w:before="0" w:after="0"/>
        <w:ind w:left="0" w:hanging="0"/>
        <w:jc w:val="center"/>
        <w:outlineLvl w:val="1"/>
        <w:rPr>
          <w:rFonts w:ascii="Liberation Serif" w:hAnsi="Liberation Serif"/>
          <w:color w:val="000000"/>
          <w:sz w:val="28"/>
          <w:szCs w:val="28"/>
        </w:rPr>
      </w:pPr>
      <w:r>
        <w:rPr>
          <w:rFonts w:ascii="Liberation Serif" w:hAnsi="Liberation Serif"/>
          <w:color w:val="000000"/>
          <w:sz w:val="28"/>
          <w:szCs w:val="28"/>
        </w:rPr>
        <w:t>(ПЛАТА ЗА СОДЕРЖАНИЕ)</w:t>
      </w:r>
    </w:p>
    <w:p>
      <w:pPr>
        <w:pStyle w:val="ConsPlusTitle"/>
        <w:spacing w:lineRule="auto" w:line="240" w:before="0" w:after="0"/>
        <w:jc w:val="center"/>
        <w:rPr>
          <w:rFonts w:ascii="Liberation Serif" w:hAnsi="Liberation Serif"/>
          <w:color w:val="000000"/>
          <w:sz w:val="28"/>
          <w:szCs w:val="28"/>
        </w:rPr>
      </w:pPr>
      <w:r>
        <w:rPr>
          <w:rFonts w:ascii="Liberation Serif" w:hAnsi="Liberation Serif"/>
          <w:color w:val="000000"/>
          <w:sz w:val="28"/>
          <w:szCs w:val="28"/>
        </w:rPr>
        <w:t>В МНОГОКВАРТИРНЫХ ДОМАХ</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 xml:space="preserve">4.1. Экономический отдел проверяет расчетные параметры нормативных затрат по содержанию жилых и нежилых помещений (плата за содержание) в многоквартирных домах, на соответствие действующим нормативным документам, указанным в </w:t>
      </w:r>
      <w:hyperlink w:anchor="P36">
        <w:r>
          <w:rPr>
            <w:rFonts w:ascii="Liberation Serif" w:hAnsi="Liberation Serif"/>
            <w:color w:val="000000"/>
            <w:sz w:val="28"/>
            <w:szCs w:val="28"/>
          </w:rPr>
          <w:t>пункте 1.1</w:t>
        </w:r>
      </w:hyperlink>
      <w:r>
        <w:rPr>
          <w:rFonts w:ascii="Liberation Serif" w:hAnsi="Liberation Serif"/>
          <w:color w:val="000000"/>
          <w:sz w:val="28"/>
          <w:szCs w:val="28"/>
        </w:rPr>
        <w:t xml:space="preserve"> настоящего Порядка.</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4.2. На основании размеров платы за содержание жилого помещения, утвержденных общими собраниями собственников и (или) расчетных смет на новый расчетный период, экономический отдел составляет перечни работ (услуг) по содержанию помещений в многоквартирных домах, по каждой категории благоустройства многоквартирных домов, расчетные таблицы стоимости за содержание помещений в многоквартирных домах, сводные сметы (расчеты) по типам многоквартирных домов.</w:t>
      </w:r>
    </w:p>
    <w:p>
      <w:pPr>
        <w:pStyle w:val="ConsPlusNormal"/>
        <w:widowControl w:val="false"/>
        <w:suppressAutoHyphens w:val="true"/>
        <w:bidi w:val="0"/>
        <w:spacing w:lineRule="auto" w:line="240" w:before="0" w:after="0"/>
        <w:ind w:left="0" w:right="0" w:firstLine="737"/>
        <w:jc w:val="both"/>
        <w:rPr/>
      </w:pPr>
      <w:r>
        <w:rPr>
          <w:rFonts w:ascii="Liberation Serif" w:hAnsi="Liberation Serif"/>
          <w:color w:val="000000"/>
          <w:sz w:val="28"/>
          <w:szCs w:val="28"/>
        </w:rPr>
        <w:t>4.3. Подготовленные перечни работ (услуг) по содержанию помещений в многоквартирных домах, расчетные таблицы стоимости за содержание помещений в многоквартирных домах, сводные сметы (расчеты) нормативных затрат по содержанию жилых и нежилых помещений (плата за содержание) в многоквартирных домах, согласовываются с главой Волчанского городского округа.</w:t>
      </w:r>
    </w:p>
    <w:p>
      <w:pPr>
        <w:pStyle w:val="ConsPlusNormal"/>
        <w:widowControl w:val="false"/>
        <w:suppressAutoHyphens w:val="tru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4.4. После согласования перечней работ (услуг) по содержанию помещений в многоквартирных домах, расчетных таблиц стоимости за содержание помещений в многоквартирных домах, сводных смет (расчетов) нормативных затрат по содержанию жилых и нежилых помещений (плата за содержание), на будущий период, экономический отдел готовит проект постановления об утверждении платы за содержание жилых и нежилых помещений в многоквартирных домах, на период действия платы не более трех лет, с возможностью проведения ее ежегодной индексации с учетом индекса потребительских цен на текущий год, установленного действующим прогнозом социально-экономического развития Российской Федерации (далее - индекс потребительских цен).</w:t>
      </w:r>
    </w:p>
    <w:p>
      <w:pPr>
        <w:pStyle w:val="ConsPlus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ConsPlusNormal"/>
        <w:spacing w:lineRule="auto" w:line="240" w:before="0" w:after="0"/>
        <w:jc w:val="both"/>
        <w:rPr>
          <w:rFonts w:ascii="Liberation Serif" w:hAnsi="Liberation Serif"/>
          <w:color w:val="000000"/>
          <w:sz w:val="28"/>
          <w:szCs w:val="28"/>
        </w:rPr>
      </w:pPr>
      <w:r>
        <w:rPr/>
      </w:r>
    </w:p>
    <w:sectPr>
      <w:type w:val="nextPage"/>
      <w:pgSz w:w="11906" w:h="16838"/>
      <w:pgMar w:left="1417"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34d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ConsPlusNormal" w:customStyle="1">
    <w:name w:val="ConsPlusNormal"/>
    <w:qFormat/>
    <w:rsid w:val="00284a11"/>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284a11"/>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284a11"/>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consultantplus://offline/ref=7093574A433CF856FF113A8654E3C3D1361556EE286E23ADA03E71FD292A1C9F040D205696977FD08B781C49DE045B1EB0B698D12C8FAFE7tBs1K" TargetMode="External"/><Relationship Id="rId5" Type="http://schemas.openxmlformats.org/officeDocument/2006/relationships/hyperlink" Target="consultantplus://offline/ref=7093574A433CF856FF113A8654E3C3D1311255ED266C23ADA03E71FD292A1C9F040D2056969675D788781C49DE045B1EB0B698D12C8FAFE7tBs1K" TargetMode="External"/><Relationship Id="rId6" Type="http://schemas.openxmlformats.org/officeDocument/2006/relationships/hyperlink" Target="consultantplus://offline/ref=7093574A433CF856FF113A8654E3C3D1311255ED266C23ADA03E71FD292A1C9F040D205090907781DC371D159B54481EB7B69BD330t8sCK" TargetMode="External"/><Relationship Id="rId7" Type="http://schemas.openxmlformats.org/officeDocument/2006/relationships/hyperlink" Target="consultantplus://offline/ref=7093574A433CF856FF113A8654E3C3D1311050E8236323ADA03E71FD292A1C9F160D785A979362D48F6D4A1898t5s0K" TargetMode="External"/><Relationship Id="rId8" Type="http://schemas.openxmlformats.org/officeDocument/2006/relationships/hyperlink" Target="consultantplus://offline/ref=7093574A433CF856FF113A8654E3C3D1311050E8226B23ADA03E71FD292A1C9F160D785A979362D48F6D4A1898t5s0K" TargetMode="External"/><Relationship Id="rId9" Type="http://schemas.openxmlformats.org/officeDocument/2006/relationships/hyperlink" Target="consultantplus://offline/ref=7093574A433CF856FF113A8654E3C3D1311553E1236F23ADA03E71FD292A1C9F160D785A979362D48F6D4A1898t5s0K" TargetMode="External"/><Relationship Id="rId10" Type="http://schemas.openxmlformats.org/officeDocument/2006/relationships/hyperlink" Target="consultantplus://offline/ref=7093574A433CF856FF113A8654E3C3D1361151EE23617EA7A8677DFF2E25439A031C205693887DD79371481At9sBK" TargetMode="External"/><Relationship Id="rId11" Type="http://schemas.openxmlformats.org/officeDocument/2006/relationships/hyperlink" Target="http://volchansk-adm.ru/" TargetMode="External"/><Relationship Id="rId12" Type="http://schemas.openxmlformats.org/officeDocument/2006/relationships/hyperlink" Target="consultantplus://offline/ref=7093574A433CF856FF113A8654E3C3D1311255ED266C23ADA03E71FD292A1C9F160D785A979362D48F6D4A1898t5s0K" TargetMode="External"/><Relationship Id="rId13" Type="http://schemas.openxmlformats.org/officeDocument/2006/relationships/hyperlink" Target="consultantplus://offline/ref=7093574A433CF856FF113A8654E3C3D1361556EE286E23ADA03E71FD292A1C9F040D205696977FD08B781C49DE045B1EB0B698D12C8FAFE7tBs1K" TargetMode="External"/><Relationship Id="rId14" Type="http://schemas.openxmlformats.org/officeDocument/2006/relationships/hyperlink" Target="consultantplus://offline/ref=7093574A433CF856FF113A8654E3C3D1311050E8236323ADA03E71FD292A1C9F160D785A979362D48F6D4A1898t5s0K" TargetMode="External"/><Relationship Id="rId15" Type="http://schemas.openxmlformats.org/officeDocument/2006/relationships/hyperlink" Target="consultantplus://offline/ref=7093574A433CF856FF113A8654E3C3D1311050E8226B23ADA03E71FD292A1C9F160D785A979362D48F6D4A1898t5s0K" TargetMode="External"/><Relationship Id="rId16" Type="http://schemas.openxmlformats.org/officeDocument/2006/relationships/hyperlink" Target="consultantplus://offline/ref=7093574A433CF856FF113A8654E3C3D1311553E1236F23ADA03E71FD292A1C9F160D785A979362D48F6D4A1898t5s0K" TargetMode="External"/><Relationship Id="rId17" Type="http://schemas.openxmlformats.org/officeDocument/2006/relationships/hyperlink" Target="consultantplus://offline/ref=7093574A433CF856FF113A8654E3C3D1301C50E1236F23ADA03E71FD292A1C9F160D785A979362D48F6D4A1898t5s0K" TargetMode="External"/><Relationship Id="rId18" Type="http://schemas.openxmlformats.org/officeDocument/2006/relationships/hyperlink" Target="consultantplus://offline/ref=7093574A433CF856FF113A8654E3C3D1311255ED266C23ADA03E71FD292A1C9F040D20519E947781DC371D159B54481EB7B69BD330t8sCK" TargetMode="Externa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Application>LibreOffice/7.1.7.2$Windows_X86_64 LibreOffice_project/c6a4e3954236145e2acb0b65f68614365aeee33f</Application>
  <AppVersion>15.0000</AppVersion>
  <Pages>8</Pages>
  <Words>1965</Words>
  <Characters>14014</Characters>
  <CharactersWithSpaces>16126</CharactersWithSpaces>
  <Paragraphs>92</Paragraphs>
  <Company>КонсультантПлюс Версия 4021.00.55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2021-12-16T07:46:00Z</dcterms:created>
  <dc:creator>Экономический отдел</dc:creator>
  <dc:description/>
  <dc:language>ru-RU</dc:language>
  <cp:lastModifiedBy/>
  <cp:lastPrinted>2021-12-16T13:53:41Z</cp:lastPrinted>
  <dcterms:modified xsi:type="dcterms:W3CDTF">2021-12-21T11:12:12Z</dcterms:modified>
  <cp:revision>5</cp:revision>
  <dc:subject/>
  <dc:title>Постановление Правительства РФ от 13.08.2006 N 491(ред. от 29.06.2020)"Об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dc:title>
</cp:coreProperties>
</file>

<file path=docProps/custom.xml><?xml version="1.0" encoding="utf-8"?>
<Properties xmlns="http://schemas.openxmlformats.org/officeDocument/2006/custom-properties" xmlns:vt="http://schemas.openxmlformats.org/officeDocument/2006/docPropsVTypes"/>
</file>